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143E" w14:textId="77777777" w:rsidR="00F14734" w:rsidRPr="00D41100" w:rsidRDefault="008408AA" w:rsidP="00D41100">
      <w:pPr>
        <w:autoSpaceDE w:val="0"/>
        <w:autoSpaceDN w:val="0"/>
        <w:adjustRightInd w:val="0"/>
        <w:jc w:val="right"/>
        <w:rPr>
          <w:rFonts w:asciiTheme="minorEastAsia" w:hAnsiTheme="minorEastAsia" w:cs="MS-Mincho"/>
          <w:spacing w:val="-2"/>
          <w:kern w:val="0"/>
          <w:sz w:val="23"/>
          <w:szCs w:val="23"/>
        </w:rPr>
      </w:pPr>
      <w:r>
        <w:rPr>
          <w:rFonts w:asciiTheme="minorEastAsia" w:hAnsiTheme="minorEastAsia" w:cs="MS-Mincho" w:hint="eastAsia"/>
          <w:noProof/>
          <w:spacing w:val="-2"/>
          <w:kern w:val="0"/>
          <w:sz w:val="23"/>
          <w:szCs w:val="23"/>
        </w:rPr>
        <mc:AlternateContent>
          <mc:Choice Requires="wps">
            <w:drawing>
              <wp:anchor distT="0" distB="0" distL="114300" distR="114300" simplePos="0" relativeHeight="251659264" behindDoc="0" locked="0" layoutInCell="1" allowOverlap="1" wp14:anchorId="47831B71" wp14:editId="0BC09D10">
                <wp:simplePos x="0" y="0"/>
                <wp:positionH relativeFrom="column">
                  <wp:posOffset>-19050</wp:posOffset>
                </wp:positionH>
                <wp:positionV relativeFrom="paragraph">
                  <wp:posOffset>-518160</wp:posOffset>
                </wp:positionV>
                <wp:extent cx="4149725" cy="42418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149725" cy="424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17F132" w14:textId="77777777" w:rsidR="008408AA" w:rsidRPr="008408AA" w:rsidRDefault="008408AA">
                            <w:pPr>
                              <w:rPr>
                                <w:sz w:val="32"/>
                                <w:szCs w:val="32"/>
                              </w:rPr>
                            </w:pPr>
                            <w:r w:rsidRPr="008408AA">
                              <w:rPr>
                                <w:rFonts w:hint="eastAsia"/>
                                <w:sz w:val="32"/>
                                <w:szCs w:val="32"/>
                              </w:rPr>
                              <w:t xml:space="preserve">　</w:t>
                            </w:r>
                            <w:r w:rsidRPr="008408AA">
                              <w:rPr>
                                <w:sz w:val="32"/>
                                <w:szCs w:val="32"/>
                              </w:rPr>
                              <w:t xml:space="preserve">　　　　全中</w:t>
                            </w:r>
                            <w:r w:rsidRPr="008408AA">
                              <w:rPr>
                                <w:rFonts w:hint="eastAsia"/>
                                <w:sz w:val="32"/>
                                <w:szCs w:val="32"/>
                              </w:rPr>
                              <w:t>建</w:t>
                            </w:r>
                            <w:r w:rsidRPr="008408AA">
                              <w:rPr>
                                <w:sz w:val="32"/>
                                <w:szCs w:val="32"/>
                              </w:rPr>
                              <w:t>要望</w:t>
                            </w:r>
                            <w:r>
                              <w:rPr>
                                <w:rFonts w:hint="eastAsia"/>
                                <w:sz w:val="32"/>
                                <w:szCs w:val="32"/>
                              </w:rPr>
                              <w:t>が</w:t>
                            </w:r>
                            <w:r w:rsidRPr="008408AA">
                              <w:rPr>
                                <w:sz w:val="32"/>
                                <w:szCs w:val="32"/>
                              </w:rPr>
                              <w:t>反映</w:t>
                            </w:r>
                            <w:r>
                              <w:rPr>
                                <w:rFonts w:hint="eastAsia"/>
                                <w:sz w:val="32"/>
                                <w:szCs w:val="32"/>
                              </w:rPr>
                              <w:t>され</w:t>
                            </w:r>
                            <w:r w:rsidRPr="008408AA">
                              <w:rPr>
                                <w:sz w:val="32"/>
                                <w:szCs w:val="32"/>
                              </w:rPr>
                              <w:t>た部分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831B71" id="_x0000_t202" coordsize="21600,21600" o:spt="202" path="m,l,21600r21600,l21600,xe">
                <v:stroke joinstyle="miter"/>
                <v:path gradientshapeok="t" o:connecttype="rect"/>
              </v:shapetype>
              <v:shape id="テキスト ボックス 1" o:spid="_x0000_s1026" type="#_x0000_t202" style="position:absolute;left:0;text-align:left;margin-left:-1.5pt;margin-top:-40.8pt;width:326.75pt;height:33.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" filled="f" stroked="f" strokeweight=".5pt">
                <v:textbox>
                  <w:txbxContent>
                    <w:p w14:paraId="4C17F132" w14:textId="77777777" w:rsidR="008408AA" w:rsidRPr="008408AA" w:rsidRDefault="008408AA">
                      <w:pPr>
                        <w:rPr>
                          <w:sz w:val="32"/>
                          <w:szCs w:val="32"/>
                        </w:rPr>
                      </w:pPr>
                      <w:r w:rsidRPr="008408AA">
                        <w:rPr>
                          <w:rFonts w:hint="eastAsia"/>
                          <w:sz w:val="32"/>
                          <w:szCs w:val="32"/>
                        </w:rPr>
                        <w:t xml:space="preserve">　</w:t>
                      </w:r>
                      <w:r w:rsidRPr="008408AA">
                        <w:rPr>
                          <w:sz w:val="32"/>
                          <w:szCs w:val="32"/>
                        </w:rPr>
                        <w:t xml:space="preserve">　　　　全中</w:t>
                      </w:r>
                      <w:r w:rsidRPr="008408AA">
                        <w:rPr>
                          <w:rFonts w:hint="eastAsia"/>
                          <w:sz w:val="32"/>
                          <w:szCs w:val="32"/>
                        </w:rPr>
                        <w:t>建</w:t>
                      </w:r>
                      <w:r w:rsidRPr="008408AA">
                        <w:rPr>
                          <w:sz w:val="32"/>
                          <w:szCs w:val="32"/>
                        </w:rPr>
                        <w:t>要望</w:t>
                      </w:r>
                      <w:r>
                        <w:rPr>
                          <w:rFonts w:hint="eastAsia"/>
                          <w:sz w:val="32"/>
                          <w:szCs w:val="32"/>
                        </w:rPr>
                        <w:t>が</w:t>
                      </w:r>
                      <w:r w:rsidRPr="008408AA">
                        <w:rPr>
                          <w:sz w:val="32"/>
                          <w:szCs w:val="32"/>
                        </w:rPr>
                        <w:t>反映</w:t>
                      </w:r>
                      <w:r>
                        <w:rPr>
                          <w:rFonts w:hint="eastAsia"/>
                          <w:sz w:val="32"/>
                          <w:szCs w:val="32"/>
                        </w:rPr>
                        <w:t>され</w:t>
                      </w:r>
                      <w:r w:rsidRPr="008408AA">
                        <w:rPr>
                          <w:sz w:val="32"/>
                          <w:szCs w:val="32"/>
                        </w:rPr>
                        <w:t>た部分</w:t>
                      </w:r>
                    </w:p>
                  </w:txbxContent>
                </v:textbox>
              </v:shape>
            </w:pict>
          </mc:Fallback>
        </mc:AlternateContent>
      </w:r>
      <w:r>
        <w:rPr>
          <w:rFonts w:asciiTheme="minorEastAsia" w:hAnsiTheme="minorEastAsia" w:cs="MS-Mincho" w:hint="eastAsia"/>
          <w:noProof/>
          <w:spacing w:val="-2"/>
          <w:kern w:val="0"/>
          <w:sz w:val="23"/>
          <w:szCs w:val="23"/>
        </w:rPr>
        <mc:AlternateContent>
          <mc:Choice Requires="wps">
            <w:drawing>
              <wp:anchor distT="0" distB="0" distL="114300" distR="114300" simplePos="0" relativeHeight="251660288" behindDoc="0" locked="0" layoutInCell="1" allowOverlap="1" wp14:anchorId="77562E93" wp14:editId="4045AD58">
                <wp:simplePos x="0" y="0"/>
                <wp:positionH relativeFrom="column">
                  <wp:posOffset>71120</wp:posOffset>
                </wp:positionH>
                <wp:positionV relativeFrom="paragraph">
                  <wp:posOffset>-363855</wp:posOffset>
                </wp:positionV>
                <wp:extent cx="914400" cy="21096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914400" cy="21096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6B21AD" id="正方形/長方形 2" o:spid="_x0000_s1026" style="position:absolute;left:0;text-align:left;margin-left:5.6pt;margin-top:-28.65pt;width:1in;height:16.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" fillcolor="yellow" stroked="f" strokeweight="1pt"/>
            </w:pict>
          </mc:Fallback>
        </mc:AlternateContent>
      </w:r>
      <w:r w:rsidR="00F14734" w:rsidRPr="00D41100">
        <w:rPr>
          <w:rFonts w:asciiTheme="minorEastAsia" w:hAnsiTheme="minorEastAsia" w:cs="MS-Mincho" w:hint="eastAsia"/>
          <w:spacing w:val="-2"/>
          <w:kern w:val="0"/>
          <w:sz w:val="23"/>
          <w:szCs w:val="23"/>
        </w:rPr>
        <w:t>総行行第２０１</w:t>
      </w:r>
      <w:r w:rsidR="00F14734" w:rsidRPr="00D41100">
        <w:rPr>
          <w:rFonts w:asciiTheme="minorEastAsia" w:hAnsiTheme="minorEastAsia" w:cs="MS-Mincho"/>
          <w:spacing w:val="-2"/>
          <w:kern w:val="0"/>
          <w:sz w:val="23"/>
          <w:szCs w:val="23"/>
        </w:rPr>
        <w:t xml:space="preserve"> </w:t>
      </w:r>
      <w:r w:rsidR="00F14734" w:rsidRPr="00D41100">
        <w:rPr>
          <w:rFonts w:asciiTheme="minorEastAsia" w:hAnsiTheme="minorEastAsia" w:cs="MS-Mincho" w:hint="eastAsia"/>
          <w:spacing w:val="-2"/>
          <w:kern w:val="0"/>
          <w:sz w:val="23"/>
          <w:szCs w:val="23"/>
        </w:rPr>
        <w:t>号</w:t>
      </w:r>
    </w:p>
    <w:p w14:paraId="54954931" w14:textId="77777777" w:rsidR="00F14734" w:rsidRPr="00D41100" w:rsidRDefault="00F14734" w:rsidP="00D41100">
      <w:pPr>
        <w:autoSpaceDE w:val="0"/>
        <w:autoSpaceDN w:val="0"/>
        <w:adjustRightInd w:val="0"/>
        <w:jc w:val="right"/>
        <w:rPr>
          <w:rFonts w:asciiTheme="minorEastAsia" w:hAnsiTheme="minorEastAsia" w:cs="MS-Mincho"/>
          <w:spacing w:val="-2"/>
          <w:kern w:val="0"/>
          <w:sz w:val="23"/>
          <w:szCs w:val="23"/>
        </w:rPr>
      </w:pPr>
      <w:r w:rsidRPr="00D41100">
        <w:rPr>
          <w:rFonts w:asciiTheme="minorEastAsia" w:hAnsiTheme="minorEastAsia" w:cs="MS-Mincho" w:hint="eastAsia"/>
          <w:spacing w:val="-2"/>
          <w:kern w:val="0"/>
          <w:sz w:val="23"/>
          <w:szCs w:val="23"/>
        </w:rPr>
        <w:t>国不入企第１５</w:t>
      </w:r>
      <w:r w:rsidRPr="00D41100">
        <w:rPr>
          <w:rFonts w:asciiTheme="minorEastAsia" w:hAnsiTheme="minorEastAsia" w:cs="MS-Mincho"/>
          <w:spacing w:val="-2"/>
          <w:kern w:val="0"/>
          <w:sz w:val="23"/>
          <w:szCs w:val="23"/>
        </w:rPr>
        <w:t xml:space="preserve"> </w:t>
      </w:r>
      <w:r w:rsidRPr="00D41100">
        <w:rPr>
          <w:rFonts w:asciiTheme="minorEastAsia" w:hAnsiTheme="minorEastAsia" w:cs="MS-Mincho" w:hint="eastAsia"/>
          <w:spacing w:val="-2"/>
          <w:kern w:val="0"/>
          <w:sz w:val="23"/>
          <w:szCs w:val="23"/>
        </w:rPr>
        <w:t>号</w:t>
      </w:r>
    </w:p>
    <w:p w14:paraId="7E25BF41" w14:textId="77777777" w:rsidR="00F14734" w:rsidRPr="00D41100" w:rsidRDefault="00F14734" w:rsidP="00D41100">
      <w:pPr>
        <w:autoSpaceDE w:val="0"/>
        <w:autoSpaceDN w:val="0"/>
        <w:adjustRightInd w:val="0"/>
        <w:jc w:val="right"/>
        <w:rPr>
          <w:rFonts w:asciiTheme="minorEastAsia" w:hAnsiTheme="minorEastAsia" w:cs="MS-Mincho"/>
          <w:spacing w:val="-9"/>
          <w:kern w:val="0"/>
          <w:sz w:val="23"/>
          <w:szCs w:val="23"/>
        </w:rPr>
      </w:pPr>
      <w:r w:rsidRPr="00D41100">
        <w:rPr>
          <w:rFonts w:asciiTheme="minorEastAsia" w:hAnsiTheme="minorEastAsia" w:cs="MS-Mincho" w:hint="eastAsia"/>
          <w:spacing w:val="-9"/>
          <w:kern w:val="0"/>
          <w:sz w:val="23"/>
          <w:szCs w:val="23"/>
        </w:rPr>
        <w:t>令和３年６月１５日</w:t>
      </w:r>
    </w:p>
    <w:p w14:paraId="09271462" w14:textId="77777777" w:rsidR="00D41100" w:rsidRDefault="00D41100" w:rsidP="00F14734">
      <w:pPr>
        <w:autoSpaceDE w:val="0"/>
        <w:autoSpaceDN w:val="0"/>
        <w:adjustRightInd w:val="0"/>
        <w:jc w:val="left"/>
        <w:rPr>
          <w:rFonts w:asciiTheme="minorEastAsia" w:hAnsiTheme="minorEastAsia" w:cs="MS-Mincho"/>
          <w:spacing w:val="-2"/>
          <w:kern w:val="0"/>
          <w:sz w:val="23"/>
          <w:szCs w:val="23"/>
        </w:rPr>
      </w:pPr>
    </w:p>
    <w:p w14:paraId="3B459924" w14:textId="77777777" w:rsidR="00F14734" w:rsidRPr="00D41100" w:rsidRDefault="00D41100" w:rsidP="00F14734">
      <w:pPr>
        <w:autoSpaceDE w:val="0"/>
        <w:autoSpaceDN w:val="0"/>
        <w:adjustRightInd w:val="0"/>
        <w:jc w:val="left"/>
        <w:rPr>
          <w:rFonts w:asciiTheme="minorEastAsia" w:hAnsiTheme="minorEastAsia" w:cs="MS-Mincho"/>
          <w:spacing w:val="-2"/>
          <w:kern w:val="0"/>
          <w:sz w:val="23"/>
          <w:szCs w:val="23"/>
        </w:rPr>
      </w:pPr>
      <w:r>
        <w:rPr>
          <w:rFonts w:asciiTheme="minorEastAsia" w:hAnsiTheme="minorEastAsia" w:cs="MS-Mincho"/>
          <w:spacing w:val="-2"/>
          <w:kern w:val="0"/>
          <w:sz w:val="23"/>
          <w:szCs w:val="23"/>
        </w:rPr>
        <w:t xml:space="preserve">　</w:t>
      </w:r>
      <w:r w:rsidR="00F14734" w:rsidRPr="00D41100">
        <w:rPr>
          <w:rFonts w:asciiTheme="minorEastAsia" w:hAnsiTheme="minorEastAsia" w:cs="MS-Mincho" w:hint="eastAsia"/>
          <w:spacing w:val="-2"/>
          <w:kern w:val="0"/>
          <w:sz w:val="23"/>
          <w:szCs w:val="23"/>
        </w:rPr>
        <w:t>各都道府県担当部局長</w:t>
      </w:r>
      <w:r w:rsidR="00F14734" w:rsidRPr="00D41100">
        <w:rPr>
          <w:rFonts w:asciiTheme="minorEastAsia" w:hAnsiTheme="minorEastAsia" w:cs="MS-Mincho"/>
          <w:spacing w:val="-2"/>
          <w:kern w:val="0"/>
          <w:sz w:val="23"/>
          <w:szCs w:val="23"/>
        </w:rPr>
        <w:t xml:space="preserve"> </w:t>
      </w:r>
      <w:r w:rsidR="00F14734" w:rsidRPr="00D41100">
        <w:rPr>
          <w:rFonts w:asciiTheme="minorEastAsia" w:hAnsiTheme="minorEastAsia" w:cs="MS-Mincho" w:hint="eastAsia"/>
          <w:spacing w:val="-2"/>
          <w:kern w:val="0"/>
          <w:sz w:val="23"/>
          <w:szCs w:val="23"/>
        </w:rPr>
        <w:t>殿</w:t>
      </w:r>
    </w:p>
    <w:p w14:paraId="7810D3FD" w14:textId="77777777" w:rsidR="00F14734" w:rsidRPr="00D41100" w:rsidRDefault="00D41100" w:rsidP="00F14734">
      <w:pPr>
        <w:autoSpaceDE w:val="0"/>
        <w:autoSpaceDN w:val="0"/>
        <w:adjustRightInd w:val="0"/>
        <w:jc w:val="left"/>
        <w:rPr>
          <w:rFonts w:asciiTheme="minorEastAsia" w:hAnsiTheme="minorEastAsia" w:cs="MS-Mincho"/>
          <w:spacing w:val="-2"/>
          <w:kern w:val="0"/>
          <w:sz w:val="23"/>
          <w:szCs w:val="23"/>
        </w:rPr>
      </w:pPr>
      <w:r>
        <w:rPr>
          <w:rFonts w:asciiTheme="minorEastAsia" w:hAnsiTheme="minorEastAsia" w:cs="MS-Mincho"/>
          <w:spacing w:val="-2"/>
          <w:kern w:val="0"/>
          <w:sz w:val="23"/>
          <w:szCs w:val="23"/>
        </w:rPr>
        <w:t xml:space="preserve">　</w:t>
      </w:r>
      <w:r w:rsidR="00F14734" w:rsidRPr="00D41100">
        <w:rPr>
          <w:rFonts w:asciiTheme="minorEastAsia" w:hAnsiTheme="minorEastAsia" w:cs="MS-Mincho" w:hint="eastAsia"/>
          <w:spacing w:val="-2"/>
          <w:kern w:val="0"/>
          <w:sz w:val="23"/>
          <w:szCs w:val="23"/>
        </w:rPr>
        <w:t>（市区町村担当課、財政担当課、契約担当課扱い）</w:t>
      </w:r>
    </w:p>
    <w:p w14:paraId="38A18FEA" w14:textId="77777777" w:rsidR="00F14734" w:rsidRPr="00D41100" w:rsidRDefault="00D41100" w:rsidP="00F14734">
      <w:pPr>
        <w:autoSpaceDE w:val="0"/>
        <w:autoSpaceDN w:val="0"/>
        <w:adjustRightInd w:val="0"/>
        <w:jc w:val="left"/>
        <w:rPr>
          <w:rFonts w:asciiTheme="minorEastAsia" w:hAnsiTheme="minorEastAsia" w:cs="MS-Mincho"/>
          <w:spacing w:val="-2"/>
          <w:kern w:val="0"/>
          <w:sz w:val="23"/>
          <w:szCs w:val="23"/>
        </w:rPr>
      </w:pPr>
      <w:r>
        <w:rPr>
          <w:rFonts w:asciiTheme="minorEastAsia" w:hAnsiTheme="minorEastAsia" w:cs="MS-Mincho"/>
          <w:spacing w:val="-2"/>
          <w:kern w:val="0"/>
          <w:sz w:val="23"/>
          <w:szCs w:val="23"/>
        </w:rPr>
        <w:t xml:space="preserve">　</w:t>
      </w:r>
      <w:r w:rsidR="00F14734" w:rsidRPr="00D41100">
        <w:rPr>
          <w:rFonts w:asciiTheme="minorEastAsia" w:hAnsiTheme="minorEastAsia" w:cs="MS-Mincho" w:hint="eastAsia"/>
          <w:spacing w:val="-2"/>
          <w:kern w:val="0"/>
          <w:sz w:val="23"/>
          <w:szCs w:val="23"/>
        </w:rPr>
        <w:t>各都道府県議会事務局長</w:t>
      </w:r>
      <w:r w:rsidR="00F14734" w:rsidRPr="00D41100">
        <w:rPr>
          <w:rFonts w:asciiTheme="minorEastAsia" w:hAnsiTheme="minorEastAsia" w:cs="MS-Mincho"/>
          <w:spacing w:val="-2"/>
          <w:kern w:val="0"/>
          <w:sz w:val="23"/>
          <w:szCs w:val="23"/>
        </w:rPr>
        <w:t xml:space="preserve"> </w:t>
      </w:r>
      <w:r w:rsidR="00F14734" w:rsidRPr="00D41100">
        <w:rPr>
          <w:rFonts w:asciiTheme="minorEastAsia" w:hAnsiTheme="minorEastAsia" w:cs="MS-Mincho" w:hint="eastAsia"/>
          <w:spacing w:val="-2"/>
          <w:kern w:val="0"/>
          <w:sz w:val="23"/>
          <w:szCs w:val="23"/>
        </w:rPr>
        <w:t>殿</w:t>
      </w:r>
    </w:p>
    <w:p w14:paraId="291AD95A" w14:textId="77777777" w:rsidR="00F14734" w:rsidRPr="00D41100" w:rsidRDefault="00D41100" w:rsidP="00F14734">
      <w:pPr>
        <w:autoSpaceDE w:val="0"/>
        <w:autoSpaceDN w:val="0"/>
        <w:adjustRightInd w:val="0"/>
        <w:jc w:val="left"/>
        <w:rPr>
          <w:rFonts w:asciiTheme="minorEastAsia" w:hAnsiTheme="minorEastAsia" w:cs="MS-Mincho"/>
          <w:spacing w:val="-2"/>
          <w:kern w:val="0"/>
          <w:sz w:val="23"/>
          <w:szCs w:val="23"/>
        </w:rPr>
      </w:pPr>
      <w:r>
        <w:rPr>
          <w:rFonts w:asciiTheme="minorEastAsia" w:hAnsiTheme="minorEastAsia" w:cs="MS-Mincho"/>
          <w:spacing w:val="-2"/>
          <w:kern w:val="0"/>
          <w:sz w:val="23"/>
          <w:szCs w:val="23"/>
        </w:rPr>
        <w:t xml:space="preserve">　</w:t>
      </w:r>
      <w:r w:rsidR="00F14734" w:rsidRPr="00D41100">
        <w:rPr>
          <w:rFonts w:asciiTheme="minorEastAsia" w:hAnsiTheme="minorEastAsia" w:cs="MS-Mincho" w:hint="eastAsia"/>
          <w:spacing w:val="-2"/>
          <w:kern w:val="0"/>
          <w:sz w:val="23"/>
          <w:szCs w:val="23"/>
        </w:rPr>
        <w:t>（議会事務局扱い）</w:t>
      </w:r>
    </w:p>
    <w:p w14:paraId="06112744" w14:textId="77777777" w:rsidR="00F14734" w:rsidRPr="00D41100" w:rsidRDefault="00D41100" w:rsidP="00F14734">
      <w:pPr>
        <w:autoSpaceDE w:val="0"/>
        <w:autoSpaceDN w:val="0"/>
        <w:adjustRightInd w:val="0"/>
        <w:jc w:val="left"/>
        <w:rPr>
          <w:rFonts w:asciiTheme="minorEastAsia" w:hAnsiTheme="minorEastAsia" w:cs="MS-Mincho"/>
          <w:spacing w:val="-2"/>
          <w:kern w:val="0"/>
          <w:sz w:val="23"/>
          <w:szCs w:val="23"/>
        </w:rPr>
      </w:pPr>
      <w:r>
        <w:rPr>
          <w:rFonts w:asciiTheme="minorEastAsia" w:hAnsiTheme="minorEastAsia" w:cs="MS-Mincho"/>
          <w:spacing w:val="-2"/>
          <w:kern w:val="0"/>
          <w:sz w:val="23"/>
          <w:szCs w:val="23"/>
        </w:rPr>
        <w:t xml:space="preserve">　</w:t>
      </w:r>
      <w:r w:rsidR="00F14734" w:rsidRPr="00D41100">
        <w:rPr>
          <w:rFonts w:asciiTheme="minorEastAsia" w:hAnsiTheme="minorEastAsia" w:cs="MS-Mincho" w:hint="eastAsia"/>
          <w:spacing w:val="-2"/>
          <w:kern w:val="0"/>
          <w:sz w:val="23"/>
          <w:szCs w:val="23"/>
        </w:rPr>
        <w:t>各指定都市担当部局長</w:t>
      </w:r>
      <w:r w:rsidR="00F14734" w:rsidRPr="00D41100">
        <w:rPr>
          <w:rFonts w:asciiTheme="minorEastAsia" w:hAnsiTheme="minorEastAsia" w:cs="MS-Mincho"/>
          <w:spacing w:val="-2"/>
          <w:kern w:val="0"/>
          <w:sz w:val="23"/>
          <w:szCs w:val="23"/>
        </w:rPr>
        <w:t xml:space="preserve"> </w:t>
      </w:r>
      <w:r w:rsidR="00F14734" w:rsidRPr="00D41100">
        <w:rPr>
          <w:rFonts w:asciiTheme="minorEastAsia" w:hAnsiTheme="minorEastAsia" w:cs="MS-Mincho" w:hint="eastAsia"/>
          <w:spacing w:val="-2"/>
          <w:kern w:val="0"/>
          <w:sz w:val="23"/>
          <w:szCs w:val="23"/>
        </w:rPr>
        <w:t>殿</w:t>
      </w:r>
    </w:p>
    <w:p w14:paraId="5B1C1FD0" w14:textId="77777777" w:rsidR="00F14734" w:rsidRPr="00D41100" w:rsidRDefault="00D41100" w:rsidP="00F14734">
      <w:pPr>
        <w:autoSpaceDE w:val="0"/>
        <w:autoSpaceDN w:val="0"/>
        <w:adjustRightInd w:val="0"/>
        <w:jc w:val="left"/>
        <w:rPr>
          <w:rFonts w:asciiTheme="minorEastAsia" w:hAnsiTheme="minorEastAsia" w:cs="MS-Mincho"/>
          <w:spacing w:val="-2"/>
          <w:kern w:val="0"/>
          <w:sz w:val="23"/>
          <w:szCs w:val="23"/>
        </w:rPr>
      </w:pPr>
      <w:r>
        <w:rPr>
          <w:rFonts w:asciiTheme="minorEastAsia" w:hAnsiTheme="minorEastAsia" w:cs="MS-Mincho"/>
          <w:spacing w:val="-2"/>
          <w:kern w:val="0"/>
          <w:sz w:val="23"/>
          <w:szCs w:val="23"/>
        </w:rPr>
        <w:t xml:space="preserve">　</w:t>
      </w:r>
      <w:r w:rsidR="00F14734" w:rsidRPr="00D41100">
        <w:rPr>
          <w:rFonts w:asciiTheme="minorEastAsia" w:hAnsiTheme="minorEastAsia" w:cs="MS-Mincho" w:hint="eastAsia"/>
          <w:spacing w:val="-2"/>
          <w:kern w:val="0"/>
          <w:sz w:val="23"/>
          <w:szCs w:val="23"/>
        </w:rPr>
        <w:t>（財政担当課、契約担当課扱い）</w:t>
      </w:r>
    </w:p>
    <w:p w14:paraId="60FD4CAC" w14:textId="77777777" w:rsidR="00F14734" w:rsidRPr="00D41100" w:rsidRDefault="00D41100" w:rsidP="00F14734">
      <w:pPr>
        <w:autoSpaceDE w:val="0"/>
        <w:autoSpaceDN w:val="0"/>
        <w:adjustRightInd w:val="0"/>
        <w:jc w:val="left"/>
        <w:rPr>
          <w:rFonts w:asciiTheme="minorEastAsia" w:hAnsiTheme="minorEastAsia" w:cs="MS-Mincho"/>
          <w:spacing w:val="-2"/>
          <w:kern w:val="0"/>
          <w:sz w:val="23"/>
          <w:szCs w:val="23"/>
        </w:rPr>
      </w:pPr>
      <w:r>
        <w:rPr>
          <w:rFonts w:asciiTheme="minorEastAsia" w:hAnsiTheme="minorEastAsia" w:cs="MS-Mincho"/>
          <w:spacing w:val="-2"/>
          <w:kern w:val="0"/>
          <w:sz w:val="23"/>
          <w:szCs w:val="23"/>
        </w:rPr>
        <w:t xml:space="preserve">　</w:t>
      </w:r>
      <w:r w:rsidR="00F14734" w:rsidRPr="00D41100">
        <w:rPr>
          <w:rFonts w:asciiTheme="minorEastAsia" w:hAnsiTheme="minorEastAsia" w:cs="MS-Mincho" w:hint="eastAsia"/>
          <w:spacing w:val="-2"/>
          <w:kern w:val="0"/>
          <w:sz w:val="23"/>
          <w:szCs w:val="23"/>
        </w:rPr>
        <w:t>各指定都市議会事務局長</w:t>
      </w:r>
      <w:r w:rsidR="00F14734" w:rsidRPr="00D41100">
        <w:rPr>
          <w:rFonts w:asciiTheme="minorEastAsia" w:hAnsiTheme="minorEastAsia" w:cs="MS-Mincho"/>
          <w:spacing w:val="-2"/>
          <w:kern w:val="0"/>
          <w:sz w:val="23"/>
          <w:szCs w:val="23"/>
        </w:rPr>
        <w:t xml:space="preserve"> </w:t>
      </w:r>
      <w:r w:rsidR="00F14734" w:rsidRPr="00D41100">
        <w:rPr>
          <w:rFonts w:asciiTheme="minorEastAsia" w:hAnsiTheme="minorEastAsia" w:cs="MS-Mincho" w:hint="eastAsia"/>
          <w:spacing w:val="-2"/>
          <w:kern w:val="0"/>
          <w:sz w:val="23"/>
          <w:szCs w:val="23"/>
        </w:rPr>
        <w:t>殿</w:t>
      </w:r>
    </w:p>
    <w:p w14:paraId="707341B7" w14:textId="77777777" w:rsidR="00F14734" w:rsidRPr="00D41100" w:rsidRDefault="00D41100" w:rsidP="00F14734">
      <w:pPr>
        <w:autoSpaceDE w:val="0"/>
        <w:autoSpaceDN w:val="0"/>
        <w:adjustRightInd w:val="0"/>
        <w:jc w:val="left"/>
        <w:rPr>
          <w:rFonts w:asciiTheme="minorEastAsia" w:hAnsiTheme="minorEastAsia" w:cs="MS-Mincho"/>
          <w:spacing w:val="-2"/>
          <w:kern w:val="0"/>
          <w:sz w:val="23"/>
          <w:szCs w:val="23"/>
        </w:rPr>
      </w:pPr>
      <w:r>
        <w:rPr>
          <w:rFonts w:asciiTheme="minorEastAsia" w:hAnsiTheme="minorEastAsia" w:cs="MS-Mincho"/>
          <w:spacing w:val="-2"/>
          <w:kern w:val="0"/>
          <w:sz w:val="23"/>
          <w:szCs w:val="23"/>
        </w:rPr>
        <w:t xml:space="preserve">　</w:t>
      </w:r>
      <w:r w:rsidR="00F14734" w:rsidRPr="00D41100">
        <w:rPr>
          <w:rFonts w:asciiTheme="minorEastAsia" w:hAnsiTheme="minorEastAsia" w:cs="MS-Mincho" w:hint="eastAsia"/>
          <w:spacing w:val="-2"/>
          <w:kern w:val="0"/>
          <w:sz w:val="23"/>
          <w:szCs w:val="23"/>
        </w:rPr>
        <w:t>（議会事務局扱い）</w:t>
      </w:r>
    </w:p>
    <w:p w14:paraId="10AD0484" w14:textId="77777777" w:rsidR="00D41100" w:rsidRDefault="00D41100" w:rsidP="00F14734">
      <w:pPr>
        <w:autoSpaceDE w:val="0"/>
        <w:autoSpaceDN w:val="0"/>
        <w:adjustRightInd w:val="0"/>
        <w:jc w:val="left"/>
        <w:rPr>
          <w:rFonts w:asciiTheme="minorEastAsia" w:hAnsiTheme="minorEastAsia" w:cs="MS-Mincho"/>
          <w:spacing w:val="-2"/>
          <w:kern w:val="0"/>
          <w:sz w:val="23"/>
          <w:szCs w:val="23"/>
        </w:rPr>
      </w:pPr>
    </w:p>
    <w:p w14:paraId="5892F951" w14:textId="77777777" w:rsidR="00D41100" w:rsidRDefault="00D41100" w:rsidP="00F14734">
      <w:pPr>
        <w:autoSpaceDE w:val="0"/>
        <w:autoSpaceDN w:val="0"/>
        <w:adjustRightInd w:val="0"/>
        <w:jc w:val="left"/>
        <w:rPr>
          <w:rFonts w:asciiTheme="minorEastAsia" w:hAnsiTheme="minorEastAsia" w:cs="MS-Mincho"/>
          <w:spacing w:val="-2"/>
          <w:kern w:val="0"/>
          <w:sz w:val="23"/>
          <w:szCs w:val="23"/>
        </w:rPr>
      </w:pPr>
    </w:p>
    <w:p w14:paraId="19738F90" w14:textId="77777777" w:rsidR="00F14734" w:rsidRPr="00D41100" w:rsidRDefault="00D41100" w:rsidP="00F14734">
      <w:pPr>
        <w:autoSpaceDE w:val="0"/>
        <w:autoSpaceDN w:val="0"/>
        <w:adjustRightInd w:val="0"/>
        <w:jc w:val="left"/>
        <w:rPr>
          <w:rFonts w:asciiTheme="minorEastAsia" w:hAnsiTheme="minorEastAsia" w:cs="MS-Mincho"/>
          <w:spacing w:val="-2"/>
          <w:kern w:val="0"/>
          <w:sz w:val="23"/>
          <w:szCs w:val="23"/>
        </w:rPr>
      </w:pPr>
      <w:r>
        <w:rPr>
          <w:rFonts w:asciiTheme="minorEastAsia" w:hAnsiTheme="minorEastAsia" w:cs="MS-Mincho"/>
          <w:spacing w:val="-2"/>
          <w:kern w:val="0"/>
          <w:sz w:val="23"/>
          <w:szCs w:val="23"/>
        </w:rPr>
        <w:t xml:space="preserve">　　　　　　　　　　　　　　　　　　　</w:t>
      </w:r>
      <w:r w:rsidR="00F14734" w:rsidRPr="00BD4EA7">
        <w:rPr>
          <w:rFonts w:asciiTheme="minorEastAsia" w:hAnsiTheme="minorEastAsia" w:cs="MS-Mincho" w:hint="eastAsia"/>
          <w:spacing w:val="69"/>
          <w:kern w:val="0"/>
          <w:sz w:val="23"/>
          <w:szCs w:val="23"/>
          <w:fitText w:val="4274" w:id="-1770344960"/>
        </w:rPr>
        <w:t>総務省自治行政局行政課</w:t>
      </w:r>
      <w:r w:rsidR="00F14734" w:rsidRPr="00BD4EA7">
        <w:rPr>
          <w:rFonts w:asciiTheme="minorEastAsia" w:hAnsiTheme="minorEastAsia" w:cs="MS-Mincho" w:hint="eastAsia"/>
          <w:spacing w:val="-1"/>
          <w:kern w:val="0"/>
          <w:sz w:val="23"/>
          <w:szCs w:val="23"/>
          <w:fitText w:val="4274" w:id="-1770344960"/>
        </w:rPr>
        <w:t>長</w:t>
      </w:r>
    </w:p>
    <w:p w14:paraId="015759D0" w14:textId="77777777" w:rsidR="00F14734" w:rsidRDefault="00BD4EA7" w:rsidP="00F14734">
      <w:pPr>
        <w:autoSpaceDE w:val="0"/>
        <w:autoSpaceDN w:val="0"/>
        <w:adjustRightInd w:val="0"/>
        <w:jc w:val="left"/>
        <w:rPr>
          <w:rFonts w:asciiTheme="minorEastAsia" w:hAnsiTheme="minorEastAsia" w:cs="MS-Mincho"/>
          <w:spacing w:val="-2"/>
          <w:kern w:val="0"/>
          <w:sz w:val="23"/>
          <w:szCs w:val="23"/>
        </w:rPr>
      </w:pPr>
      <w:r>
        <w:rPr>
          <w:rFonts w:asciiTheme="minorEastAsia" w:hAnsiTheme="minorEastAsia" w:cs="MS-Mincho"/>
          <w:spacing w:val="-2"/>
          <w:kern w:val="0"/>
          <w:sz w:val="23"/>
          <w:szCs w:val="23"/>
        </w:rPr>
        <w:t xml:space="preserve">　　　　　　　　　　　　　　　　　　　　　　　</w:t>
      </w:r>
      <w:r w:rsidR="00F14734" w:rsidRPr="00D41100">
        <w:rPr>
          <w:rFonts w:asciiTheme="minorEastAsia" w:hAnsiTheme="minorEastAsia" w:cs="MS-Mincho" w:hint="eastAsia"/>
          <w:spacing w:val="-2"/>
          <w:kern w:val="0"/>
          <w:sz w:val="23"/>
          <w:szCs w:val="23"/>
        </w:rPr>
        <w:t>（</w:t>
      </w:r>
      <w:r w:rsidR="00F14734" w:rsidRPr="00D41100">
        <w:rPr>
          <w:rFonts w:asciiTheme="minorEastAsia" w:hAnsiTheme="minorEastAsia" w:cs="MS-Mincho"/>
          <w:spacing w:val="-2"/>
          <w:kern w:val="0"/>
          <w:sz w:val="23"/>
          <w:szCs w:val="23"/>
        </w:rPr>
        <w:t xml:space="preserve"> </w:t>
      </w:r>
      <w:r w:rsidR="00F14734" w:rsidRPr="00D41100">
        <w:rPr>
          <w:rFonts w:asciiTheme="minorEastAsia" w:hAnsiTheme="minorEastAsia" w:cs="MS-Mincho" w:hint="eastAsia"/>
          <w:spacing w:val="-2"/>
          <w:kern w:val="0"/>
          <w:sz w:val="23"/>
          <w:szCs w:val="23"/>
        </w:rPr>
        <w:t>公</w:t>
      </w:r>
      <w:r w:rsidR="00F14734" w:rsidRPr="00D41100">
        <w:rPr>
          <w:rFonts w:asciiTheme="minorEastAsia" w:hAnsiTheme="minorEastAsia" w:cs="MS-Mincho"/>
          <w:spacing w:val="-2"/>
          <w:kern w:val="0"/>
          <w:sz w:val="23"/>
          <w:szCs w:val="23"/>
        </w:rPr>
        <w:t xml:space="preserve"> </w:t>
      </w:r>
      <w:r w:rsidR="00F14734" w:rsidRPr="00D41100">
        <w:rPr>
          <w:rFonts w:asciiTheme="minorEastAsia" w:hAnsiTheme="minorEastAsia" w:cs="MS-Mincho" w:hint="eastAsia"/>
          <w:spacing w:val="-2"/>
          <w:kern w:val="0"/>
          <w:sz w:val="23"/>
          <w:szCs w:val="23"/>
        </w:rPr>
        <w:t>印</w:t>
      </w:r>
      <w:r w:rsidR="00F14734" w:rsidRPr="00D41100">
        <w:rPr>
          <w:rFonts w:asciiTheme="minorEastAsia" w:hAnsiTheme="minorEastAsia" w:cs="MS-Mincho"/>
          <w:spacing w:val="-2"/>
          <w:kern w:val="0"/>
          <w:sz w:val="23"/>
          <w:szCs w:val="23"/>
        </w:rPr>
        <w:t xml:space="preserve"> </w:t>
      </w:r>
      <w:r w:rsidR="00F14734" w:rsidRPr="00D41100">
        <w:rPr>
          <w:rFonts w:asciiTheme="minorEastAsia" w:hAnsiTheme="minorEastAsia" w:cs="MS-Mincho" w:hint="eastAsia"/>
          <w:spacing w:val="-2"/>
          <w:kern w:val="0"/>
          <w:sz w:val="23"/>
          <w:szCs w:val="23"/>
        </w:rPr>
        <w:t>省</w:t>
      </w:r>
      <w:r w:rsidR="00F14734" w:rsidRPr="00D41100">
        <w:rPr>
          <w:rFonts w:asciiTheme="minorEastAsia" w:hAnsiTheme="minorEastAsia" w:cs="MS-Mincho"/>
          <w:spacing w:val="-2"/>
          <w:kern w:val="0"/>
          <w:sz w:val="23"/>
          <w:szCs w:val="23"/>
        </w:rPr>
        <w:t xml:space="preserve"> </w:t>
      </w:r>
      <w:r w:rsidR="00F14734" w:rsidRPr="00D41100">
        <w:rPr>
          <w:rFonts w:asciiTheme="minorEastAsia" w:hAnsiTheme="minorEastAsia" w:cs="MS-Mincho" w:hint="eastAsia"/>
          <w:spacing w:val="-2"/>
          <w:kern w:val="0"/>
          <w:sz w:val="23"/>
          <w:szCs w:val="23"/>
        </w:rPr>
        <w:t>略</w:t>
      </w:r>
      <w:r w:rsidR="00F14734" w:rsidRPr="00D41100">
        <w:rPr>
          <w:rFonts w:asciiTheme="minorEastAsia" w:hAnsiTheme="minorEastAsia" w:cs="MS-Mincho"/>
          <w:spacing w:val="-2"/>
          <w:kern w:val="0"/>
          <w:sz w:val="23"/>
          <w:szCs w:val="23"/>
        </w:rPr>
        <w:t xml:space="preserve"> </w:t>
      </w:r>
      <w:r w:rsidR="00F14734" w:rsidRPr="00D41100">
        <w:rPr>
          <w:rFonts w:asciiTheme="minorEastAsia" w:hAnsiTheme="minorEastAsia" w:cs="MS-Mincho" w:hint="eastAsia"/>
          <w:spacing w:val="-2"/>
          <w:kern w:val="0"/>
          <w:sz w:val="23"/>
          <w:szCs w:val="23"/>
        </w:rPr>
        <w:t>）</w:t>
      </w:r>
    </w:p>
    <w:p w14:paraId="0F1D3384" w14:textId="77777777" w:rsidR="00BD4EA7" w:rsidRPr="00D41100" w:rsidRDefault="00BD4EA7" w:rsidP="00F14734">
      <w:pPr>
        <w:autoSpaceDE w:val="0"/>
        <w:autoSpaceDN w:val="0"/>
        <w:adjustRightInd w:val="0"/>
        <w:jc w:val="left"/>
        <w:rPr>
          <w:rFonts w:asciiTheme="minorEastAsia" w:hAnsiTheme="minorEastAsia" w:cs="MS-Mincho"/>
          <w:spacing w:val="-2"/>
          <w:kern w:val="0"/>
          <w:sz w:val="23"/>
          <w:szCs w:val="23"/>
        </w:rPr>
      </w:pPr>
    </w:p>
    <w:p w14:paraId="6E4E1635" w14:textId="77777777" w:rsidR="00F14734" w:rsidRPr="00D41100" w:rsidRDefault="00F14734" w:rsidP="00BD4EA7">
      <w:pPr>
        <w:autoSpaceDE w:val="0"/>
        <w:autoSpaceDN w:val="0"/>
        <w:adjustRightInd w:val="0"/>
        <w:ind w:firstLineChars="1900" w:firstLine="4312"/>
        <w:rPr>
          <w:rFonts w:asciiTheme="minorEastAsia" w:hAnsiTheme="minorEastAsia" w:cs="MS-Mincho"/>
          <w:spacing w:val="-2"/>
          <w:kern w:val="0"/>
          <w:sz w:val="23"/>
          <w:szCs w:val="23"/>
        </w:rPr>
      </w:pPr>
      <w:r w:rsidRPr="00D41100">
        <w:rPr>
          <w:rFonts w:asciiTheme="minorEastAsia" w:hAnsiTheme="minorEastAsia" w:cs="MS-Mincho" w:hint="eastAsia"/>
          <w:spacing w:val="-2"/>
          <w:kern w:val="0"/>
          <w:sz w:val="23"/>
          <w:szCs w:val="23"/>
        </w:rPr>
        <w:t>国土交通省不動産・建設経済局建設業課長</w:t>
      </w:r>
    </w:p>
    <w:p w14:paraId="44B6F0FE" w14:textId="77777777" w:rsidR="00F14734" w:rsidRDefault="00BD4EA7" w:rsidP="00F14734">
      <w:pPr>
        <w:autoSpaceDE w:val="0"/>
        <w:autoSpaceDN w:val="0"/>
        <w:adjustRightInd w:val="0"/>
        <w:jc w:val="left"/>
        <w:rPr>
          <w:rFonts w:asciiTheme="minorEastAsia" w:hAnsiTheme="minorEastAsia" w:cs="MS-Mincho"/>
          <w:spacing w:val="-2"/>
          <w:kern w:val="0"/>
          <w:sz w:val="23"/>
          <w:szCs w:val="23"/>
        </w:rPr>
      </w:pPr>
      <w:r>
        <w:rPr>
          <w:rFonts w:asciiTheme="minorEastAsia" w:hAnsiTheme="minorEastAsia" w:cs="MS-Mincho"/>
          <w:spacing w:val="-2"/>
          <w:kern w:val="0"/>
          <w:sz w:val="23"/>
          <w:szCs w:val="23"/>
        </w:rPr>
        <w:t xml:space="preserve">　　　　　　　　　　　　　　　　　　　　　　　</w:t>
      </w:r>
      <w:r w:rsidR="00F14734" w:rsidRPr="00D41100">
        <w:rPr>
          <w:rFonts w:asciiTheme="minorEastAsia" w:hAnsiTheme="minorEastAsia" w:cs="MS-Mincho" w:hint="eastAsia"/>
          <w:spacing w:val="-2"/>
          <w:kern w:val="0"/>
          <w:sz w:val="23"/>
          <w:szCs w:val="23"/>
        </w:rPr>
        <w:t>（</w:t>
      </w:r>
      <w:r w:rsidR="00F14734" w:rsidRPr="00D41100">
        <w:rPr>
          <w:rFonts w:asciiTheme="minorEastAsia" w:hAnsiTheme="minorEastAsia" w:cs="MS-Mincho"/>
          <w:spacing w:val="-2"/>
          <w:kern w:val="0"/>
          <w:sz w:val="23"/>
          <w:szCs w:val="23"/>
        </w:rPr>
        <w:t xml:space="preserve"> </w:t>
      </w:r>
      <w:r w:rsidR="00F14734" w:rsidRPr="00D41100">
        <w:rPr>
          <w:rFonts w:asciiTheme="minorEastAsia" w:hAnsiTheme="minorEastAsia" w:cs="MS-Mincho" w:hint="eastAsia"/>
          <w:spacing w:val="-2"/>
          <w:kern w:val="0"/>
          <w:sz w:val="23"/>
          <w:szCs w:val="23"/>
        </w:rPr>
        <w:t>公</w:t>
      </w:r>
      <w:r w:rsidR="00F14734" w:rsidRPr="00D41100">
        <w:rPr>
          <w:rFonts w:asciiTheme="minorEastAsia" w:hAnsiTheme="minorEastAsia" w:cs="MS-Mincho"/>
          <w:spacing w:val="-2"/>
          <w:kern w:val="0"/>
          <w:sz w:val="23"/>
          <w:szCs w:val="23"/>
        </w:rPr>
        <w:t xml:space="preserve"> </w:t>
      </w:r>
      <w:r w:rsidR="00F14734" w:rsidRPr="00D41100">
        <w:rPr>
          <w:rFonts w:asciiTheme="minorEastAsia" w:hAnsiTheme="minorEastAsia" w:cs="MS-Mincho" w:hint="eastAsia"/>
          <w:spacing w:val="-2"/>
          <w:kern w:val="0"/>
          <w:sz w:val="23"/>
          <w:szCs w:val="23"/>
        </w:rPr>
        <w:t>印</w:t>
      </w:r>
      <w:r w:rsidR="00F14734" w:rsidRPr="00D41100">
        <w:rPr>
          <w:rFonts w:asciiTheme="minorEastAsia" w:hAnsiTheme="minorEastAsia" w:cs="MS-Mincho"/>
          <w:spacing w:val="-2"/>
          <w:kern w:val="0"/>
          <w:sz w:val="23"/>
          <w:szCs w:val="23"/>
        </w:rPr>
        <w:t xml:space="preserve"> </w:t>
      </w:r>
      <w:r w:rsidR="00F14734" w:rsidRPr="00D41100">
        <w:rPr>
          <w:rFonts w:asciiTheme="minorEastAsia" w:hAnsiTheme="minorEastAsia" w:cs="MS-Mincho" w:hint="eastAsia"/>
          <w:spacing w:val="-2"/>
          <w:kern w:val="0"/>
          <w:sz w:val="23"/>
          <w:szCs w:val="23"/>
        </w:rPr>
        <w:t>省</w:t>
      </w:r>
      <w:r w:rsidR="00F14734" w:rsidRPr="00D41100">
        <w:rPr>
          <w:rFonts w:asciiTheme="minorEastAsia" w:hAnsiTheme="minorEastAsia" w:cs="MS-Mincho"/>
          <w:spacing w:val="-2"/>
          <w:kern w:val="0"/>
          <w:sz w:val="23"/>
          <w:szCs w:val="23"/>
        </w:rPr>
        <w:t xml:space="preserve"> </w:t>
      </w:r>
      <w:r w:rsidR="00F14734" w:rsidRPr="00D41100">
        <w:rPr>
          <w:rFonts w:asciiTheme="minorEastAsia" w:hAnsiTheme="minorEastAsia" w:cs="MS-Mincho" w:hint="eastAsia"/>
          <w:spacing w:val="-2"/>
          <w:kern w:val="0"/>
          <w:sz w:val="23"/>
          <w:szCs w:val="23"/>
        </w:rPr>
        <w:t>略</w:t>
      </w:r>
      <w:r w:rsidR="00F14734" w:rsidRPr="00D41100">
        <w:rPr>
          <w:rFonts w:asciiTheme="minorEastAsia" w:hAnsiTheme="minorEastAsia" w:cs="MS-Mincho"/>
          <w:spacing w:val="-2"/>
          <w:kern w:val="0"/>
          <w:sz w:val="23"/>
          <w:szCs w:val="23"/>
        </w:rPr>
        <w:t xml:space="preserve"> </w:t>
      </w:r>
      <w:r w:rsidR="00F14734" w:rsidRPr="00D41100">
        <w:rPr>
          <w:rFonts w:asciiTheme="minorEastAsia" w:hAnsiTheme="minorEastAsia" w:cs="MS-Mincho" w:hint="eastAsia"/>
          <w:spacing w:val="-2"/>
          <w:kern w:val="0"/>
          <w:sz w:val="23"/>
          <w:szCs w:val="23"/>
        </w:rPr>
        <w:t>）</w:t>
      </w:r>
    </w:p>
    <w:p w14:paraId="39481A90" w14:textId="77777777" w:rsidR="00BD4EA7" w:rsidRDefault="00BD4EA7" w:rsidP="00F14734">
      <w:pPr>
        <w:autoSpaceDE w:val="0"/>
        <w:autoSpaceDN w:val="0"/>
        <w:adjustRightInd w:val="0"/>
        <w:jc w:val="left"/>
        <w:rPr>
          <w:rFonts w:asciiTheme="minorEastAsia" w:hAnsiTheme="minorEastAsia" w:cs="MS-Mincho"/>
          <w:spacing w:val="-2"/>
          <w:kern w:val="0"/>
          <w:sz w:val="23"/>
          <w:szCs w:val="23"/>
        </w:rPr>
      </w:pPr>
    </w:p>
    <w:p w14:paraId="1E2FDB6F" w14:textId="77777777" w:rsidR="00BD4EA7" w:rsidRPr="00D41100" w:rsidRDefault="00BD4EA7" w:rsidP="00F14734">
      <w:pPr>
        <w:autoSpaceDE w:val="0"/>
        <w:autoSpaceDN w:val="0"/>
        <w:adjustRightInd w:val="0"/>
        <w:jc w:val="left"/>
        <w:rPr>
          <w:rFonts w:asciiTheme="minorEastAsia" w:hAnsiTheme="minorEastAsia" w:cs="MS-Mincho"/>
          <w:spacing w:val="-2"/>
          <w:kern w:val="0"/>
          <w:sz w:val="23"/>
          <w:szCs w:val="23"/>
        </w:rPr>
      </w:pPr>
    </w:p>
    <w:p w14:paraId="2D01F1FD" w14:textId="77777777" w:rsidR="00F14734" w:rsidRPr="00D41100" w:rsidRDefault="00BD4EA7" w:rsidP="00BD4EA7">
      <w:pPr>
        <w:autoSpaceDE w:val="0"/>
        <w:autoSpaceDN w:val="0"/>
        <w:adjustRightInd w:val="0"/>
        <w:jc w:val="left"/>
        <w:rPr>
          <w:rFonts w:asciiTheme="minorEastAsia" w:hAnsiTheme="minorEastAsia" w:cs="MS-Mincho"/>
          <w:spacing w:val="-2"/>
          <w:kern w:val="0"/>
          <w:sz w:val="23"/>
          <w:szCs w:val="23"/>
        </w:rPr>
      </w:pPr>
      <w:r>
        <w:rPr>
          <w:rFonts w:asciiTheme="minorEastAsia" w:hAnsiTheme="minorEastAsia" w:cs="MS-Mincho"/>
          <w:spacing w:val="-2"/>
          <w:kern w:val="0"/>
          <w:sz w:val="23"/>
          <w:szCs w:val="23"/>
        </w:rPr>
        <w:t xml:space="preserve">　　　　　　　　　</w:t>
      </w:r>
      <w:r w:rsidR="00F14734" w:rsidRPr="00D41100">
        <w:rPr>
          <w:rFonts w:asciiTheme="minorEastAsia" w:hAnsiTheme="minorEastAsia" w:cs="MS-Mincho" w:hint="eastAsia"/>
          <w:spacing w:val="-2"/>
          <w:kern w:val="0"/>
          <w:sz w:val="23"/>
          <w:szCs w:val="23"/>
        </w:rPr>
        <w:t>技能労働者の処遇改善に向けた環境整備のための</w:t>
      </w:r>
    </w:p>
    <w:p w14:paraId="3EAD4762" w14:textId="77777777" w:rsidR="00F14734" w:rsidRPr="00D41100" w:rsidRDefault="00BD4EA7" w:rsidP="00F14734">
      <w:pPr>
        <w:autoSpaceDE w:val="0"/>
        <w:autoSpaceDN w:val="0"/>
        <w:adjustRightInd w:val="0"/>
        <w:jc w:val="left"/>
        <w:rPr>
          <w:rFonts w:asciiTheme="minorEastAsia" w:hAnsiTheme="minorEastAsia" w:cs="MS-Mincho"/>
          <w:spacing w:val="-2"/>
          <w:kern w:val="0"/>
          <w:sz w:val="23"/>
          <w:szCs w:val="23"/>
        </w:rPr>
      </w:pPr>
      <w:r>
        <w:rPr>
          <w:rFonts w:asciiTheme="minorEastAsia" w:hAnsiTheme="minorEastAsia" w:cs="MS-Mincho"/>
          <w:spacing w:val="-2"/>
          <w:kern w:val="0"/>
          <w:sz w:val="23"/>
          <w:szCs w:val="23"/>
        </w:rPr>
        <w:t xml:space="preserve">　　　　　　　　　</w:t>
      </w:r>
      <w:r w:rsidR="00F14734" w:rsidRPr="00D41100">
        <w:rPr>
          <w:rFonts w:asciiTheme="minorEastAsia" w:hAnsiTheme="minorEastAsia" w:cs="MS-Mincho" w:hint="eastAsia"/>
          <w:spacing w:val="-2"/>
          <w:kern w:val="0"/>
          <w:sz w:val="23"/>
          <w:szCs w:val="23"/>
        </w:rPr>
        <w:t>適正な入札及び契約の実施について</w:t>
      </w:r>
    </w:p>
    <w:p w14:paraId="18985797" w14:textId="77777777" w:rsidR="00BD4EA7" w:rsidRDefault="00BD4EA7" w:rsidP="00BD4EA7">
      <w:pPr>
        <w:autoSpaceDE w:val="0"/>
        <w:autoSpaceDN w:val="0"/>
        <w:adjustRightInd w:val="0"/>
        <w:jc w:val="left"/>
        <w:rPr>
          <w:rFonts w:asciiTheme="minorEastAsia" w:hAnsiTheme="minorEastAsia" w:cs="MS-Mincho"/>
          <w:spacing w:val="-2"/>
          <w:kern w:val="0"/>
          <w:sz w:val="23"/>
          <w:szCs w:val="23"/>
        </w:rPr>
      </w:pPr>
    </w:p>
    <w:p w14:paraId="2764FF4B" w14:textId="77777777" w:rsidR="00BD4EA7" w:rsidRDefault="00BD4EA7" w:rsidP="00BD4EA7">
      <w:pPr>
        <w:autoSpaceDE w:val="0"/>
        <w:autoSpaceDN w:val="0"/>
        <w:adjustRightInd w:val="0"/>
        <w:jc w:val="left"/>
        <w:rPr>
          <w:rFonts w:asciiTheme="minorEastAsia" w:hAnsiTheme="minorEastAsia" w:cs="MS-Mincho"/>
          <w:spacing w:val="-2"/>
          <w:kern w:val="0"/>
          <w:sz w:val="23"/>
          <w:szCs w:val="23"/>
        </w:rPr>
      </w:pPr>
    </w:p>
    <w:p w14:paraId="68A2A601" w14:textId="77777777" w:rsidR="00BD4EA7" w:rsidRDefault="00BD4EA7" w:rsidP="00F14734">
      <w:pPr>
        <w:autoSpaceDE w:val="0"/>
        <w:autoSpaceDN w:val="0"/>
        <w:adjustRightInd w:val="0"/>
        <w:jc w:val="left"/>
        <w:rPr>
          <w:rFonts w:asciiTheme="minorEastAsia" w:hAnsiTheme="minorEastAsia" w:cs="MS-Mincho"/>
          <w:spacing w:val="-2"/>
          <w:kern w:val="0"/>
          <w:sz w:val="23"/>
          <w:szCs w:val="23"/>
        </w:rPr>
      </w:pPr>
      <w:r>
        <w:rPr>
          <w:rFonts w:asciiTheme="minorEastAsia" w:hAnsiTheme="minorEastAsia" w:cs="MS-Mincho"/>
          <w:spacing w:val="-2"/>
          <w:kern w:val="0"/>
          <w:sz w:val="23"/>
          <w:szCs w:val="23"/>
        </w:rPr>
        <w:t xml:space="preserve">　</w:t>
      </w:r>
      <w:r w:rsidR="00F14734" w:rsidRPr="00D41100">
        <w:rPr>
          <w:rFonts w:asciiTheme="minorEastAsia" w:hAnsiTheme="minorEastAsia" w:cs="MS-Mincho" w:hint="eastAsia"/>
          <w:spacing w:val="-2"/>
          <w:kern w:val="0"/>
          <w:sz w:val="23"/>
          <w:szCs w:val="23"/>
        </w:rPr>
        <w:t>建設業の健全な発達を図り、国民の安全・安心を確保するに当たっては、公共工事の適正な入札及び契約の実施を通じて公共工事を施工する者の適正な利潤が確保され、公共工事等に従事する者の賃金、労働時間その他の労働条件、安全衛生その他の労働環境の適正な整備について適切な配慮がなされることにより、建設業の担い手が中長期的に育成・確保されることが重要です。</w:t>
      </w:r>
    </w:p>
    <w:p w14:paraId="42C75253" w14:textId="77777777" w:rsidR="00BD4EA7" w:rsidRDefault="00BD4EA7" w:rsidP="00F14734">
      <w:pPr>
        <w:autoSpaceDE w:val="0"/>
        <w:autoSpaceDN w:val="0"/>
        <w:adjustRightInd w:val="0"/>
        <w:jc w:val="left"/>
        <w:rPr>
          <w:rFonts w:asciiTheme="minorEastAsia" w:hAnsiTheme="minorEastAsia" w:cs="MS-Mincho"/>
          <w:spacing w:val="-2"/>
          <w:kern w:val="0"/>
          <w:sz w:val="23"/>
          <w:szCs w:val="23"/>
        </w:rPr>
      </w:pPr>
      <w:r>
        <w:rPr>
          <w:rFonts w:asciiTheme="minorEastAsia" w:hAnsiTheme="minorEastAsia" w:cs="MS-Mincho" w:hint="eastAsia"/>
          <w:spacing w:val="-2"/>
          <w:kern w:val="0"/>
          <w:sz w:val="23"/>
          <w:szCs w:val="23"/>
        </w:rPr>
        <w:t xml:space="preserve">　</w:t>
      </w:r>
      <w:r w:rsidR="00F14734" w:rsidRPr="00D41100">
        <w:rPr>
          <w:rFonts w:asciiTheme="minorEastAsia" w:hAnsiTheme="minorEastAsia" w:cs="MS-Mincho" w:hint="eastAsia"/>
          <w:spacing w:val="-2"/>
          <w:kern w:val="0"/>
          <w:sz w:val="23"/>
          <w:szCs w:val="23"/>
        </w:rPr>
        <w:t>各地方公共団体に対しては、これまでも、「公共工事の入札及び契約の適正化を図るための措置に関する指針」（平成１３年３月９日閣議決定。以下「適正化指針」という。）や「公共工事の入札及び契約の適正化の推進について」（令和元年１０月２１日付け総行行第２１５号・国不入企第２６号）（以下「適正化通知」という。）をはじめ、「公共工事の円滑な施工確保について」（令和３年１月２９日付け総行行第２９号・国不入企第３２号）や「公共工事の円滑な施工確保に向けた取組について」（令和３年１月２９日付け総行行第３０号・国不入企第３３号）（以下「施工確保取組通知」という。）等により、適正な予定価格の設定やダンピング対策の徹底等について通知等を行うとともに、先般、公共工事設計労務単価の改訂を受けて「技能労働者への適切な賃金水準の確保について」（令和３年２月１９日付け国不入企第３４号）により、ダンピング対策の強化などを通じて適切な賃金水準の確保を促し、技能労働者の処遇改善が図られるよう、改めて環境整備</w:t>
      </w:r>
      <w:r w:rsidR="00F14734" w:rsidRPr="00D41100">
        <w:rPr>
          <w:rFonts w:asciiTheme="minorEastAsia" w:hAnsiTheme="minorEastAsia" w:cs="MS-Mincho" w:hint="eastAsia"/>
          <w:spacing w:val="-2"/>
          <w:kern w:val="0"/>
          <w:sz w:val="23"/>
          <w:szCs w:val="23"/>
        </w:rPr>
        <w:lastRenderedPageBreak/>
        <w:t>に万全を期す旨通知したところです。</w:t>
      </w:r>
    </w:p>
    <w:p w14:paraId="73AE0B72" w14:textId="77777777" w:rsidR="00BD4EA7" w:rsidRDefault="00BD4EA7" w:rsidP="00F14734">
      <w:pPr>
        <w:autoSpaceDE w:val="0"/>
        <w:autoSpaceDN w:val="0"/>
        <w:adjustRightInd w:val="0"/>
        <w:jc w:val="left"/>
        <w:rPr>
          <w:rFonts w:asciiTheme="minorEastAsia" w:hAnsiTheme="minorEastAsia" w:cs="MS-Mincho"/>
          <w:spacing w:val="-2"/>
          <w:kern w:val="0"/>
          <w:sz w:val="23"/>
          <w:szCs w:val="23"/>
        </w:rPr>
      </w:pPr>
      <w:r>
        <w:rPr>
          <w:rFonts w:asciiTheme="minorEastAsia" w:hAnsiTheme="minorEastAsia" w:cs="MS-Mincho" w:hint="eastAsia"/>
          <w:spacing w:val="-2"/>
          <w:kern w:val="0"/>
          <w:sz w:val="23"/>
          <w:szCs w:val="23"/>
        </w:rPr>
        <w:t xml:space="preserve">　</w:t>
      </w:r>
      <w:r w:rsidR="00F14734" w:rsidRPr="00D41100">
        <w:rPr>
          <w:rFonts w:asciiTheme="minorEastAsia" w:hAnsiTheme="minorEastAsia" w:cs="MS-Mincho" w:hint="eastAsia"/>
          <w:spacing w:val="-2"/>
          <w:kern w:val="0"/>
          <w:sz w:val="23"/>
          <w:szCs w:val="23"/>
        </w:rPr>
        <w:t>その後、去る３月３０日に開催された国土交通大臣と建設業団体との意見交換会において、</w:t>
      </w:r>
      <w:r w:rsidR="00F14734" w:rsidRPr="0019548E">
        <w:rPr>
          <w:rFonts w:asciiTheme="minorEastAsia" w:hAnsiTheme="minorEastAsia" w:cs="MS-Mincho" w:hint="eastAsia"/>
          <w:spacing w:val="-2"/>
          <w:kern w:val="0"/>
          <w:sz w:val="23"/>
          <w:szCs w:val="23"/>
          <w:highlight w:val="yellow"/>
        </w:rPr>
        <w:t>技能労働者の賃金の引上げが設計労務単価の上昇を通じ、適正利潤の確保、さらなる賃金の引上げにつながる好循環を継続する必要性が確認され、本年は概ね２％以上の賃金上昇の実現を目指すとの旗印のもとで、官民それぞれが所要の取組を進める</w:t>
      </w:r>
      <w:r w:rsidR="00F14734" w:rsidRPr="00D41100">
        <w:rPr>
          <w:rFonts w:asciiTheme="minorEastAsia" w:hAnsiTheme="minorEastAsia" w:cs="MS-Mincho" w:hint="eastAsia"/>
          <w:spacing w:val="-2"/>
          <w:kern w:val="0"/>
          <w:sz w:val="23"/>
          <w:szCs w:val="23"/>
        </w:rPr>
        <w:t>ことについて共有されたところであります。今後の担い手確保のため、公共発注者においては、</w:t>
      </w:r>
      <w:r w:rsidR="00F14734" w:rsidRPr="0019548E">
        <w:rPr>
          <w:rFonts w:asciiTheme="minorEastAsia" w:hAnsiTheme="minorEastAsia" w:cs="MS-Mincho" w:hint="eastAsia"/>
          <w:spacing w:val="-2"/>
          <w:kern w:val="0"/>
          <w:sz w:val="23"/>
          <w:szCs w:val="23"/>
          <w:highlight w:val="yellow"/>
        </w:rPr>
        <w:t>公共工事を施工する者の適正な利潤が確保され、技能労働者の処遇改善に向けた環境整備が図られるよう、適正な予定価格の設定やダンピング対策の強化</w:t>
      </w:r>
      <w:r w:rsidR="00F14734" w:rsidRPr="00D41100">
        <w:rPr>
          <w:rFonts w:asciiTheme="minorEastAsia" w:hAnsiTheme="minorEastAsia" w:cs="MS-Mincho" w:hint="eastAsia"/>
          <w:spacing w:val="-2"/>
          <w:kern w:val="0"/>
          <w:sz w:val="23"/>
          <w:szCs w:val="23"/>
        </w:rPr>
        <w:t>が求められていますので、下記の事項について、取組の実施又は検討を行うようお願いいたします。</w:t>
      </w:r>
    </w:p>
    <w:p w14:paraId="76FA17AF" w14:textId="77777777" w:rsidR="00BD4EA7" w:rsidRDefault="00BD4EA7" w:rsidP="00F14734">
      <w:pPr>
        <w:autoSpaceDE w:val="0"/>
        <w:autoSpaceDN w:val="0"/>
        <w:adjustRightInd w:val="0"/>
        <w:jc w:val="left"/>
        <w:rPr>
          <w:rFonts w:asciiTheme="minorEastAsia" w:hAnsiTheme="minorEastAsia" w:cs="MS-Mincho"/>
          <w:spacing w:val="-2"/>
          <w:kern w:val="0"/>
          <w:sz w:val="23"/>
          <w:szCs w:val="23"/>
        </w:rPr>
      </w:pPr>
      <w:r>
        <w:rPr>
          <w:rFonts w:asciiTheme="minorEastAsia" w:hAnsiTheme="minorEastAsia" w:cs="MS-Mincho" w:hint="eastAsia"/>
          <w:spacing w:val="-2"/>
          <w:kern w:val="0"/>
          <w:sz w:val="23"/>
          <w:szCs w:val="23"/>
        </w:rPr>
        <w:t xml:space="preserve">　</w:t>
      </w:r>
      <w:r w:rsidR="00F14734" w:rsidRPr="00D41100">
        <w:rPr>
          <w:rFonts w:asciiTheme="minorEastAsia" w:hAnsiTheme="minorEastAsia" w:cs="MS-Mincho" w:hint="eastAsia"/>
          <w:spacing w:val="-2"/>
          <w:kern w:val="0"/>
          <w:sz w:val="23"/>
          <w:szCs w:val="23"/>
        </w:rPr>
        <w:t>各都道府県におかれては、貴都道府県内の市区町村（指定都市を除く。）に対しても周知をお願いいたします。</w:t>
      </w:r>
    </w:p>
    <w:p w14:paraId="736B9DC4" w14:textId="77777777" w:rsidR="00F14734" w:rsidRDefault="00BD4EA7" w:rsidP="00F14734">
      <w:pPr>
        <w:autoSpaceDE w:val="0"/>
        <w:autoSpaceDN w:val="0"/>
        <w:adjustRightInd w:val="0"/>
        <w:jc w:val="left"/>
        <w:rPr>
          <w:rFonts w:asciiTheme="minorEastAsia" w:hAnsiTheme="minorEastAsia" w:cs="MS-Mincho"/>
          <w:spacing w:val="-2"/>
          <w:kern w:val="0"/>
          <w:sz w:val="23"/>
          <w:szCs w:val="23"/>
        </w:rPr>
      </w:pPr>
      <w:r>
        <w:rPr>
          <w:rFonts w:asciiTheme="minorEastAsia" w:hAnsiTheme="minorEastAsia" w:cs="MS-Mincho" w:hint="eastAsia"/>
          <w:spacing w:val="-2"/>
          <w:kern w:val="0"/>
          <w:sz w:val="23"/>
          <w:szCs w:val="23"/>
        </w:rPr>
        <w:t xml:space="preserve">　</w:t>
      </w:r>
      <w:r w:rsidR="00F14734" w:rsidRPr="00BD4EA7">
        <w:rPr>
          <w:rFonts w:asciiTheme="minorEastAsia" w:hAnsiTheme="minorEastAsia" w:cs="MS-Mincho" w:hint="eastAsia"/>
          <w:spacing w:val="1"/>
          <w:kern w:val="0"/>
          <w:sz w:val="23"/>
          <w:szCs w:val="23"/>
        </w:rPr>
        <w:t>なお、本通知は、公共工事の入札及び契約の適正化の促進に関する法律（平成１２年</w:t>
      </w:r>
      <w:r w:rsidR="00F14734" w:rsidRPr="00D41100">
        <w:rPr>
          <w:rFonts w:asciiTheme="minorEastAsia" w:hAnsiTheme="minorEastAsia" w:cs="MS-Mincho" w:hint="eastAsia"/>
          <w:spacing w:val="-2"/>
          <w:kern w:val="0"/>
          <w:sz w:val="23"/>
          <w:szCs w:val="23"/>
        </w:rPr>
        <w:t>法律第１２７号）第２０条第２項に基づく要請であることを申し添えます。</w:t>
      </w:r>
    </w:p>
    <w:p w14:paraId="02905886" w14:textId="77777777" w:rsidR="006343F2" w:rsidRPr="006343F2" w:rsidRDefault="006343F2" w:rsidP="00F14734">
      <w:pPr>
        <w:autoSpaceDE w:val="0"/>
        <w:autoSpaceDN w:val="0"/>
        <w:adjustRightInd w:val="0"/>
        <w:jc w:val="left"/>
        <w:rPr>
          <w:rFonts w:asciiTheme="minorEastAsia" w:hAnsiTheme="minorEastAsia" w:cs="MS-Mincho"/>
          <w:spacing w:val="-2"/>
          <w:kern w:val="0"/>
          <w:sz w:val="23"/>
          <w:szCs w:val="23"/>
        </w:rPr>
      </w:pPr>
    </w:p>
    <w:p w14:paraId="76A0CAF1" w14:textId="77777777" w:rsidR="006343F2" w:rsidRDefault="00F14734" w:rsidP="006343F2">
      <w:pPr>
        <w:pStyle w:val="a3"/>
      </w:pPr>
      <w:r w:rsidRPr="00D41100">
        <w:rPr>
          <w:rFonts w:hint="eastAsia"/>
        </w:rPr>
        <w:t>記</w:t>
      </w:r>
    </w:p>
    <w:p w14:paraId="11967D96" w14:textId="77777777" w:rsidR="006343F2" w:rsidRDefault="006343F2" w:rsidP="006343F2"/>
    <w:p w14:paraId="555C9B9D" w14:textId="77777777" w:rsidR="00F14734" w:rsidRDefault="00F14734" w:rsidP="00F14734">
      <w:pPr>
        <w:autoSpaceDE w:val="0"/>
        <w:autoSpaceDN w:val="0"/>
        <w:adjustRightInd w:val="0"/>
        <w:jc w:val="left"/>
        <w:rPr>
          <w:rFonts w:asciiTheme="minorEastAsia" w:hAnsiTheme="minorEastAsia" w:cs="MS-Mincho"/>
          <w:spacing w:val="-2"/>
          <w:kern w:val="0"/>
          <w:sz w:val="23"/>
          <w:szCs w:val="23"/>
        </w:rPr>
      </w:pPr>
      <w:r w:rsidRPr="00D41100">
        <w:rPr>
          <w:rFonts w:asciiTheme="minorEastAsia" w:hAnsiTheme="minorEastAsia" w:cs="MS-Mincho" w:hint="eastAsia"/>
          <w:spacing w:val="-2"/>
          <w:kern w:val="0"/>
          <w:sz w:val="23"/>
          <w:szCs w:val="23"/>
        </w:rPr>
        <w:t>１</w:t>
      </w:r>
      <w:r w:rsidR="006343F2">
        <w:rPr>
          <w:rFonts w:asciiTheme="minorEastAsia" w:hAnsiTheme="minorEastAsia" w:cs="MS-Mincho" w:hint="eastAsia"/>
          <w:spacing w:val="-2"/>
          <w:kern w:val="0"/>
          <w:sz w:val="23"/>
          <w:szCs w:val="23"/>
        </w:rPr>
        <w:t xml:space="preserve">　</w:t>
      </w:r>
      <w:r w:rsidRPr="00D41100">
        <w:rPr>
          <w:rFonts w:asciiTheme="minorEastAsia" w:hAnsiTheme="minorEastAsia" w:cs="MS-Mincho" w:hint="eastAsia"/>
          <w:spacing w:val="-2"/>
          <w:kern w:val="0"/>
          <w:sz w:val="23"/>
          <w:szCs w:val="23"/>
        </w:rPr>
        <w:t>計画的な発注や中長期的な公共工事の発注の見通しについて</w:t>
      </w:r>
    </w:p>
    <w:p w14:paraId="5CCAB1BF" w14:textId="77777777" w:rsidR="006343F2" w:rsidRPr="00D41100" w:rsidRDefault="006343F2" w:rsidP="006343F2">
      <w:pPr>
        <w:autoSpaceDE w:val="0"/>
        <w:autoSpaceDN w:val="0"/>
        <w:adjustRightInd w:val="0"/>
        <w:spacing w:line="160" w:lineRule="exact"/>
        <w:jc w:val="left"/>
        <w:rPr>
          <w:rFonts w:asciiTheme="minorEastAsia" w:hAnsiTheme="minorEastAsia" w:cs="MS-Mincho"/>
          <w:spacing w:val="-2"/>
          <w:kern w:val="0"/>
          <w:sz w:val="23"/>
          <w:szCs w:val="23"/>
        </w:rPr>
      </w:pPr>
    </w:p>
    <w:p w14:paraId="6711D2D0" w14:textId="77777777" w:rsidR="00F14734" w:rsidRPr="00D41100" w:rsidRDefault="006343F2" w:rsidP="006343F2">
      <w:pPr>
        <w:autoSpaceDE w:val="0"/>
        <w:autoSpaceDN w:val="0"/>
        <w:adjustRightInd w:val="0"/>
        <w:ind w:left="227" w:hangingChars="100" w:hanging="227"/>
        <w:jc w:val="left"/>
        <w:rPr>
          <w:rFonts w:asciiTheme="minorEastAsia" w:hAnsiTheme="minorEastAsia" w:cs="MS-Mincho"/>
          <w:spacing w:val="-2"/>
          <w:kern w:val="0"/>
          <w:sz w:val="23"/>
          <w:szCs w:val="23"/>
        </w:rPr>
      </w:pPr>
      <w:r>
        <w:rPr>
          <w:rFonts w:asciiTheme="minorEastAsia" w:hAnsiTheme="minorEastAsia" w:cs="MS-Mincho"/>
          <w:spacing w:val="-2"/>
          <w:kern w:val="0"/>
          <w:sz w:val="23"/>
          <w:szCs w:val="23"/>
        </w:rPr>
        <w:t xml:space="preserve">　　</w:t>
      </w:r>
      <w:r w:rsidR="00F14734" w:rsidRPr="00D41100">
        <w:rPr>
          <w:rFonts w:asciiTheme="minorEastAsia" w:hAnsiTheme="minorEastAsia" w:cs="MS-Mincho" w:hint="eastAsia"/>
          <w:spacing w:val="-2"/>
          <w:kern w:val="0"/>
          <w:sz w:val="23"/>
          <w:szCs w:val="23"/>
        </w:rPr>
        <w:t>適正化指針第２．５（６）のとおり、公共工事の品質が確保されるよう公共工事の適正な施工を確保するためには、公共工事に従事する技能労働者の育成及び確保に資する労働環境の整備が図られることが重要であり、建設労働市場の実勢を反映した公共工事設計労務単価の適切な設定等により技能労働者の適切な賃金水準の確保を図ることはもとより、建設企業が将来の見通しをもちながら、若手を含む技能労働者等の安定した雇用・就業環境の形成を図ることができるよう、公共投資の安定的・持続的な見通しの確保を図ることが必要である。地方公共団体においては、計画的な社会資本整備や防災・減災、国土強靭化対策等の実施の観点に加え、社会資本整備の担い手となる技能労働者の育成及び確保の観点からも、中長期的な見通しのもとで、安定的・持続的な公共投資の確保を図るとともに、計画的な発注や中長期的な公共工事の発注の見通しの作成及び公表に努めること。</w:t>
      </w:r>
    </w:p>
    <w:p w14:paraId="31D15B04" w14:textId="77777777" w:rsidR="006343F2" w:rsidRDefault="006343F2" w:rsidP="00F14734">
      <w:pPr>
        <w:autoSpaceDE w:val="0"/>
        <w:autoSpaceDN w:val="0"/>
        <w:adjustRightInd w:val="0"/>
        <w:jc w:val="left"/>
        <w:rPr>
          <w:rFonts w:asciiTheme="minorEastAsia" w:hAnsiTheme="minorEastAsia" w:cs="MS-Mincho"/>
          <w:spacing w:val="-2"/>
          <w:kern w:val="0"/>
          <w:sz w:val="23"/>
          <w:szCs w:val="23"/>
        </w:rPr>
      </w:pPr>
    </w:p>
    <w:p w14:paraId="479D800B" w14:textId="77777777" w:rsidR="006343F2" w:rsidRDefault="00F14734" w:rsidP="00F14734">
      <w:pPr>
        <w:autoSpaceDE w:val="0"/>
        <w:autoSpaceDN w:val="0"/>
        <w:adjustRightInd w:val="0"/>
        <w:jc w:val="left"/>
        <w:rPr>
          <w:rFonts w:asciiTheme="minorEastAsia" w:hAnsiTheme="minorEastAsia" w:cs="MS-Mincho"/>
          <w:spacing w:val="-2"/>
          <w:kern w:val="0"/>
          <w:sz w:val="23"/>
          <w:szCs w:val="23"/>
        </w:rPr>
      </w:pPr>
      <w:r w:rsidRPr="00D41100">
        <w:rPr>
          <w:rFonts w:asciiTheme="minorEastAsia" w:hAnsiTheme="minorEastAsia" w:cs="MS-Mincho" w:hint="eastAsia"/>
          <w:spacing w:val="-2"/>
          <w:kern w:val="0"/>
          <w:sz w:val="23"/>
          <w:szCs w:val="23"/>
        </w:rPr>
        <w:t>２</w:t>
      </w:r>
      <w:r w:rsidR="006343F2">
        <w:rPr>
          <w:rFonts w:asciiTheme="minorEastAsia" w:hAnsiTheme="minorEastAsia" w:cs="MS-Mincho" w:hint="eastAsia"/>
          <w:spacing w:val="-2"/>
          <w:kern w:val="0"/>
          <w:sz w:val="23"/>
          <w:szCs w:val="23"/>
        </w:rPr>
        <w:t xml:space="preserve">　</w:t>
      </w:r>
      <w:r w:rsidRPr="00D41100">
        <w:rPr>
          <w:rFonts w:asciiTheme="minorEastAsia" w:hAnsiTheme="minorEastAsia" w:cs="MS-Mincho" w:hint="eastAsia"/>
          <w:spacing w:val="-2"/>
          <w:kern w:val="0"/>
          <w:sz w:val="23"/>
          <w:szCs w:val="23"/>
        </w:rPr>
        <w:t>適正な予定価格の設定について</w:t>
      </w:r>
    </w:p>
    <w:p w14:paraId="00460CCD" w14:textId="77777777" w:rsidR="006343F2" w:rsidRPr="00D41100" w:rsidRDefault="006343F2" w:rsidP="006343F2">
      <w:pPr>
        <w:autoSpaceDE w:val="0"/>
        <w:autoSpaceDN w:val="0"/>
        <w:adjustRightInd w:val="0"/>
        <w:spacing w:line="160" w:lineRule="exact"/>
        <w:jc w:val="left"/>
        <w:rPr>
          <w:rFonts w:asciiTheme="minorEastAsia" w:hAnsiTheme="minorEastAsia" w:cs="MS-Mincho"/>
          <w:spacing w:val="-2"/>
          <w:kern w:val="0"/>
          <w:sz w:val="23"/>
          <w:szCs w:val="23"/>
        </w:rPr>
      </w:pPr>
    </w:p>
    <w:p w14:paraId="1A65D00B" w14:textId="77777777" w:rsidR="006343F2" w:rsidRDefault="006343F2" w:rsidP="006343F2">
      <w:pPr>
        <w:autoSpaceDE w:val="0"/>
        <w:autoSpaceDN w:val="0"/>
        <w:adjustRightInd w:val="0"/>
        <w:ind w:left="227" w:hangingChars="100" w:hanging="227"/>
        <w:jc w:val="left"/>
        <w:rPr>
          <w:rFonts w:asciiTheme="minorEastAsia" w:hAnsiTheme="minorEastAsia" w:cs="MS-Mincho"/>
          <w:spacing w:val="-2"/>
          <w:kern w:val="0"/>
          <w:sz w:val="23"/>
          <w:szCs w:val="23"/>
        </w:rPr>
      </w:pPr>
      <w:r>
        <w:rPr>
          <w:rFonts w:asciiTheme="minorEastAsia" w:hAnsiTheme="minorEastAsia" w:cs="MS-Mincho" w:hint="eastAsia"/>
          <w:spacing w:val="-2"/>
          <w:kern w:val="0"/>
          <w:sz w:val="23"/>
          <w:szCs w:val="23"/>
        </w:rPr>
        <w:t xml:space="preserve">　　</w:t>
      </w:r>
      <w:r w:rsidR="00F14734" w:rsidRPr="00D41100">
        <w:rPr>
          <w:rFonts w:asciiTheme="minorEastAsia" w:hAnsiTheme="minorEastAsia" w:cs="MS-Mincho" w:hint="eastAsia"/>
          <w:spacing w:val="-2"/>
          <w:kern w:val="0"/>
          <w:sz w:val="23"/>
          <w:szCs w:val="23"/>
        </w:rPr>
        <w:t>予定価格の設定に当たっては、適正化通知Ⅱ．１の趣旨を踏まえ、適切に作成された仕様書及び設計書に基づき、経済社会情勢の変化を勘案し、市場における労務及び資材等の最新の実勢価格を適切に反映させつつ、法定福利費、公共工事に従事する者の業務</w:t>
      </w:r>
      <w:r w:rsidR="00F14734" w:rsidRPr="006343F2">
        <w:rPr>
          <w:rFonts w:asciiTheme="minorEastAsia" w:hAnsiTheme="minorEastAsia" w:cs="MS-Mincho" w:hint="eastAsia"/>
          <w:spacing w:val="1"/>
          <w:kern w:val="0"/>
          <w:sz w:val="23"/>
          <w:szCs w:val="23"/>
        </w:rPr>
        <w:t>上の負傷等に対する補償に必要な金額を担保するための保険契約の保険料等、実際の</w:t>
      </w:r>
      <w:r w:rsidR="00F14734" w:rsidRPr="00D41100">
        <w:rPr>
          <w:rFonts w:asciiTheme="minorEastAsia" w:hAnsiTheme="minorEastAsia" w:cs="MS-Mincho" w:hint="eastAsia"/>
          <w:spacing w:val="-2"/>
          <w:kern w:val="0"/>
          <w:sz w:val="23"/>
          <w:szCs w:val="23"/>
        </w:rPr>
        <w:t>施工に要する通常妥当な経費について適正な積算を行うこと。</w:t>
      </w:r>
    </w:p>
    <w:p w14:paraId="4EEAF8FC" w14:textId="77777777" w:rsidR="00F14734" w:rsidRDefault="006343F2" w:rsidP="006343F2">
      <w:pPr>
        <w:autoSpaceDE w:val="0"/>
        <w:autoSpaceDN w:val="0"/>
        <w:adjustRightInd w:val="0"/>
        <w:ind w:left="227" w:hangingChars="100" w:hanging="227"/>
        <w:jc w:val="left"/>
        <w:rPr>
          <w:rFonts w:asciiTheme="minorEastAsia" w:hAnsiTheme="minorEastAsia" w:cs="MS-Mincho"/>
          <w:spacing w:val="-5"/>
          <w:kern w:val="0"/>
          <w:sz w:val="23"/>
          <w:szCs w:val="23"/>
        </w:rPr>
      </w:pPr>
      <w:r>
        <w:rPr>
          <w:rFonts w:asciiTheme="minorEastAsia" w:hAnsiTheme="minorEastAsia" w:cs="MS-Mincho" w:hint="eastAsia"/>
          <w:spacing w:val="-2"/>
          <w:kern w:val="0"/>
          <w:sz w:val="23"/>
          <w:szCs w:val="23"/>
        </w:rPr>
        <w:t xml:space="preserve">　</w:t>
      </w:r>
      <w:r w:rsidRPr="006343F2">
        <w:rPr>
          <w:rFonts w:asciiTheme="minorEastAsia" w:hAnsiTheme="minorEastAsia" w:cs="MS-Mincho" w:hint="eastAsia"/>
          <w:kern w:val="0"/>
          <w:sz w:val="23"/>
          <w:szCs w:val="23"/>
        </w:rPr>
        <w:t xml:space="preserve">　</w:t>
      </w:r>
      <w:r w:rsidR="00F14734" w:rsidRPr="006343F2">
        <w:rPr>
          <w:rFonts w:asciiTheme="minorEastAsia" w:hAnsiTheme="minorEastAsia" w:cs="MS-Mincho" w:hint="eastAsia"/>
          <w:kern w:val="0"/>
          <w:sz w:val="23"/>
          <w:szCs w:val="23"/>
        </w:rPr>
        <w:t>適正な積算に基づく設計書金額の一部を控除するいわゆる歩切りについては、これまで適正化通知等によりこれを行わないよう求めてきたところであるが、国土交通省</w:t>
      </w:r>
      <w:r w:rsidR="00F14734" w:rsidRPr="006343F2">
        <w:rPr>
          <w:rFonts w:asciiTheme="minorEastAsia" w:hAnsiTheme="minorEastAsia" w:cs="MS-Mincho" w:hint="eastAsia"/>
          <w:spacing w:val="-2"/>
          <w:kern w:val="0"/>
          <w:sz w:val="23"/>
          <w:szCs w:val="23"/>
        </w:rPr>
        <w:t>では、平成２８年の歩切り根絶達成以来改めて今般、全ての地方公共団体を対象として</w:t>
      </w:r>
      <w:r w:rsidR="00F14734" w:rsidRPr="006343F2">
        <w:rPr>
          <w:rFonts w:asciiTheme="minorEastAsia" w:hAnsiTheme="minorEastAsia" w:cs="MS-Mincho" w:hint="eastAsia"/>
          <w:kern w:val="0"/>
          <w:sz w:val="23"/>
          <w:szCs w:val="23"/>
        </w:rPr>
        <w:t>歩切りの実態について悉皆調査を実施するとともに、調査の結果歩切りのおそれが認</w:t>
      </w:r>
      <w:r w:rsidR="00F14734" w:rsidRPr="006343F2">
        <w:rPr>
          <w:rFonts w:asciiTheme="minorEastAsia" w:hAnsiTheme="minorEastAsia" w:cs="MS-Mincho" w:hint="eastAsia"/>
          <w:spacing w:val="-2"/>
          <w:kern w:val="0"/>
          <w:sz w:val="23"/>
          <w:szCs w:val="23"/>
        </w:rPr>
        <w:t>められた市区町村に対し、直接個別に是正の働きかけ等を行い、全ての地方公共団体に</w:t>
      </w:r>
      <w:r w:rsidR="00F14734" w:rsidRPr="006343F2">
        <w:rPr>
          <w:rFonts w:asciiTheme="minorEastAsia" w:hAnsiTheme="minorEastAsia" w:cs="MS-Mincho" w:hint="eastAsia"/>
          <w:spacing w:val="-5"/>
          <w:kern w:val="0"/>
          <w:sz w:val="23"/>
          <w:szCs w:val="23"/>
        </w:rPr>
        <w:lastRenderedPageBreak/>
        <w:t>おいて、歩切りを行わないことを確認し、再度</w:t>
      </w:r>
      <w:r w:rsidR="00F14734" w:rsidRPr="002D197E">
        <w:rPr>
          <w:rFonts w:asciiTheme="minorEastAsia" w:hAnsiTheme="minorEastAsia" w:cs="MS-Mincho" w:hint="eastAsia"/>
          <w:spacing w:val="-5"/>
          <w:kern w:val="0"/>
          <w:sz w:val="23"/>
          <w:szCs w:val="23"/>
          <w:highlight w:val="yellow"/>
        </w:rPr>
        <w:t>歩切りの根絶</w:t>
      </w:r>
      <w:r w:rsidR="00F14734" w:rsidRPr="006343F2">
        <w:rPr>
          <w:rFonts w:asciiTheme="minorEastAsia" w:hAnsiTheme="minorEastAsia" w:cs="MS-Mincho" w:hint="eastAsia"/>
          <w:spacing w:val="-5"/>
          <w:kern w:val="0"/>
          <w:sz w:val="23"/>
          <w:szCs w:val="23"/>
        </w:rPr>
        <w:t>が徹底されたところである。</w:t>
      </w:r>
    </w:p>
    <w:p w14:paraId="275EAC3A" w14:textId="77777777" w:rsidR="006343F2" w:rsidRDefault="006343F2" w:rsidP="006343F2">
      <w:pPr>
        <w:autoSpaceDE w:val="0"/>
        <w:autoSpaceDN w:val="0"/>
        <w:adjustRightInd w:val="0"/>
        <w:ind w:left="221" w:hangingChars="100" w:hanging="221"/>
        <w:jc w:val="left"/>
        <w:rPr>
          <w:rFonts w:asciiTheme="minorEastAsia" w:hAnsiTheme="minorEastAsia" w:cs="MS-Mincho"/>
          <w:spacing w:val="1"/>
          <w:kern w:val="0"/>
          <w:sz w:val="23"/>
          <w:szCs w:val="23"/>
        </w:rPr>
      </w:pPr>
      <w:r>
        <w:rPr>
          <w:rFonts w:asciiTheme="minorEastAsia" w:hAnsiTheme="minorEastAsia" w:cs="MS-Mincho"/>
          <w:spacing w:val="-5"/>
          <w:kern w:val="0"/>
          <w:sz w:val="23"/>
          <w:szCs w:val="23"/>
        </w:rPr>
        <w:t xml:space="preserve">　　</w:t>
      </w:r>
      <w:r w:rsidR="00F14734" w:rsidRPr="002D197E">
        <w:rPr>
          <w:rFonts w:asciiTheme="minorEastAsia" w:hAnsiTheme="minorEastAsia" w:cs="MS-Mincho" w:hint="eastAsia"/>
          <w:spacing w:val="-2"/>
          <w:kern w:val="0"/>
          <w:sz w:val="23"/>
          <w:szCs w:val="23"/>
          <w:highlight w:val="yellow"/>
        </w:rPr>
        <w:t>歩切りは、公共工事の品質確保の促進に関する法律（平成１７年法律第１８号）第７</w:t>
      </w:r>
      <w:r w:rsidR="00F14734" w:rsidRPr="002D197E">
        <w:rPr>
          <w:rFonts w:asciiTheme="minorEastAsia" w:hAnsiTheme="minorEastAsia" w:cs="MS-Mincho" w:hint="eastAsia"/>
          <w:spacing w:val="1"/>
          <w:kern w:val="0"/>
          <w:sz w:val="23"/>
          <w:szCs w:val="23"/>
          <w:highlight w:val="yellow"/>
        </w:rPr>
        <w:t>条第１項第１号の規定に違反すること、予定価格が地方公共団体の長の規則等により取引の実例価格等を考慮して定められるべきものとされていること、公共工事の品質や工事の安全の確保に支障を来たすとともに、建設業の健全な発達を阻害するおそれがあることから、今後ともこれを厳に行わないことを改めて徹底すること。</w:t>
      </w:r>
    </w:p>
    <w:p w14:paraId="76020076" w14:textId="77777777" w:rsidR="00A57B17" w:rsidRDefault="006343F2" w:rsidP="00A57B17">
      <w:pPr>
        <w:autoSpaceDE w:val="0"/>
        <w:autoSpaceDN w:val="0"/>
        <w:adjustRightInd w:val="0"/>
        <w:ind w:left="233" w:hangingChars="100" w:hanging="233"/>
        <w:jc w:val="left"/>
        <w:rPr>
          <w:rFonts w:asciiTheme="minorEastAsia" w:hAnsiTheme="minorEastAsia" w:cs="MS-Mincho"/>
          <w:spacing w:val="-2"/>
          <w:kern w:val="0"/>
          <w:sz w:val="23"/>
          <w:szCs w:val="23"/>
        </w:rPr>
      </w:pPr>
      <w:r>
        <w:rPr>
          <w:rFonts w:asciiTheme="minorEastAsia" w:hAnsiTheme="minorEastAsia" w:cs="MS-Mincho" w:hint="eastAsia"/>
          <w:spacing w:val="1"/>
          <w:kern w:val="0"/>
          <w:sz w:val="23"/>
          <w:szCs w:val="23"/>
        </w:rPr>
        <w:t xml:space="preserve">　</w:t>
      </w:r>
      <w:r w:rsidRPr="006343F2">
        <w:rPr>
          <w:rFonts w:asciiTheme="minorEastAsia" w:hAnsiTheme="minorEastAsia" w:cs="MS-Mincho" w:hint="eastAsia"/>
          <w:spacing w:val="1"/>
          <w:kern w:val="0"/>
          <w:sz w:val="23"/>
          <w:szCs w:val="23"/>
        </w:rPr>
        <w:t xml:space="preserve">　</w:t>
      </w:r>
      <w:r w:rsidR="00F14734" w:rsidRPr="006343F2">
        <w:rPr>
          <w:rFonts w:asciiTheme="minorEastAsia" w:hAnsiTheme="minorEastAsia" w:cs="MS-Mincho" w:hint="eastAsia"/>
          <w:spacing w:val="1"/>
          <w:kern w:val="0"/>
          <w:sz w:val="23"/>
          <w:szCs w:val="23"/>
        </w:rPr>
        <w:t>適正な予定価格の設定に当たっては、入札及び契約に関する透明性の確保を図るこ</w:t>
      </w:r>
      <w:r w:rsidR="00F14734" w:rsidRPr="006343F2">
        <w:rPr>
          <w:rFonts w:asciiTheme="minorEastAsia" w:hAnsiTheme="minorEastAsia" w:cs="MS-Mincho" w:hint="eastAsia"/>
          <w:spacing w:val="-2"/>
          <w:kern w:val="0"/>
          <w:sz w:val="23"/>
          <w:szCs w:val="23"/>
        </w:rPr>
        <w:t>とが重要であることから、予定価格の作成の根拠となる積算内訳（工事設計書）に</w:t>
      </w:r>
      <w:r w:rsidR="00F14734" w:rsidRPr="00A57B17">
        <w:rPr>
          <w:rFonts w:asciiTheme="minorEastAsia" w:hAnsiTheme="minorEastAsia" w:cs="MS-Mincho" w:hint="eastAsia"/>
          <w:spacing w:val="-2"/>
          <w:kern w:val="0"/>
          <w:sz w:val="23"/>
          <w:szCs w:val="23"/>
        </w:rPr>
        <w:t>ついて、事後の契約において予定価格を類推させるおそれがないと認められる範囲で、適時に公表を行うこと。</w:t>
      </w:r>
    </w:p>
    <w:p w14:paraId="45D8B570" w14:textId="77777777" w:rsidR="00A57B17" w:rsidRDefault="00A57B17" w:rsidP="00A57B17">
      <w:pPr>
        <w:autoSpaceDE w:val="0"/>
        <w:autoSpaceDN w:val="0"/>
        <w:adjustRightInd w:val="0"/>
        <w:ind w:left="227" w:hangingChars="100" w:hanging="227"/>
        <w:jc w:val="left"/>
        <w:rPr>
          <w:rFonts w:asciiTheme="minorEastAsia" w:hAnsiTheme="minorEastAsia" w:cs="MS-Mincho"/>
          <w:spacing w:val="-2"/>
          <w:kern w:val="0"/>
          <w:sz w:val="23"/>
          <w:szCs w:val="23"/>
        </w:rPr>
      </w:pPr>
      <w:r>
        <w:rPr>
          <w:rFonts w:asciiTheme="minorEastAsia" w:hAnsiTheme="minorEastAsia" w:cs="MS-Mincho" w:hint="eastAsia"/>
          <w:spacing w:val="-2"/>
          <w:kern w:val="0"/>
          <w:sz w:val="23"/>
          <w:szCs w:val="23"/>
        </w:rPr>
        <w:t xml:space="preserve">　</w:t>
      </w:r>
      <w:r w:rsidRPr="00A57B17">
        <w:rPr>
          <w:rFonts w:asciiTheme="minorEastAsia" w:hAnsiTheme="minorEastAsia" w:cs="MS-Mincho" w:hint="eastAsia"/>
          <w:spacing w:val="-2"/>
          <w:kern w:val="0"/>
          <w:sz w:val="23"/>
          <w:szCs w:val="23"/>
        </w:rPr>
        <w:t xml:space="preserve">　</w:t>
      </w:r>
      <w:r w:rsidR="00F14734" w:rsidRPr="00A57B17">
        <w:rPr>
          <w:rFonts w:asciiTheme="minorEastAsia" w:hAnsiTheme="minorEastAsia" w:cs="MS-Mincho" w:hint="eastAsia"/>
          <w:spacing w:val="-2"/>
          <w:kern w:val="0"/>
          <w:sz w:val="23"/>
          <w:szCs w:val="23"/>
        </w:rPr>
        <w:t>また、見積り等を参考にして価格を設定する場合においては、妥当性を確認した上で適切に価格を設定すること。その際、</w:t>
      </w:r>
      <w:r w:rsidR="00F14734" w:rsidRPr="00A57B17">
        <w:rPr>
          <w:rFonts w:asciiTheme="minorEastAsia" w:hAnsiTheme="minorEastAsia" w:cs="MS-Mincho" w:hint="eastAsia"/>
          <w:spacing w:val="-2"/>
          <w:kern w:val="0"/>
          <w:sz w:val="23"/>
          <w:szCs w:val="23"/>
          <w:highlight w:val="yellow"/>
        </w:rPr>
        <w:t>見積価格やメーカー等の販売希望価格に対して、</w:t>
      </w:r>
      <w:r w:rsidR="00F14734" w:rsidRPr="00A57B17">
        <w:rPr>
          <w:rFonts w:asciiTheme="minorEastAsia" w:hAnsiTheme="minorEastAsia" w:cs="MS-Mincho" w:hint="eastAsia"/>
          <w:spacing w:val="1"/>
          <w:kern w:val="0"/>
          <w:sz w:val="23"/>
          <w:szCs w:val="23"/>
          <w:highlight w:val="yellow"/>
        </w:rPr>
        <w:t>市場実態や妥当性を確認することなく、発注者が独自にいわゆる乗率等を設定する運</w:t>
      </w:r>
      <w:r w:rsidR="00F14734" w:rsidRPr="00A57B17">
        <w:rPr>
          <w:rFonts w:asciiTheme="minorEastAsia" w:hAnsiTheme="minorEastAsia" w:cs="MS-Mincho" w:hint="eastAsia"/>
          <w:spacing w:val="-2"/>
          <w:kern w:val="0"/>
          <w:sz w:val="23"/>
          <w:szCs w:val="23"/>
          <w:highlight w:val="yellow"/>
        </w:rPr>
        <w:t>用が一部の地方公共団体において見受けられるが、このような運用は公平性・透明性を損なうおそれが高く、ひいては、実質的に歩切りと類似する結果を招くおそれもあることから、厳にこれを行わないこと。</w:t>
      </w:r>
    </w:p>
    <w:p w14:paraId="25B56C38" w14:textId="77777777" w:rsidR="00F14734" w:rsidRDefault="00A57B17" w:rsidP="00A57B17">
      <w:pPr>
        <w:autoSpaceDE w:val="0"/>
        <w:autoSpaceDN w:val="0"/>
        <w:adjustRightInd w:val="0"/>
        <w:ind w:left="227" w:hangingChars="100" w:hanging="227"/>
        <w:jc w:val="left"/>
        <w:rPr>
          <w:rFonts w:asciiTheme="minorEastAsia" w:hAnsiTheme="minorEastAsia" w:cs="MS-Mincho"/>
          <w:spacing w:val="1"/>
          <w:kern w:val="0"/>
          <w:sz w:val="23"/>
          <w:szCs w:val="23"/>
        </w:rPr>
      </w:pPr>
      <w:r>
        <w:rPr>
          <w:rFonts w:asciiTheme="minorEastAsia" w:hAnsiTheme="minorEastAsia" w:cs="MS-Mincho" w:hint="eastAsia"/>
          <w:spacing w:val="-2"/>
          <w:kern w:val="0"/>
          <w:sz w:val="23"/>
          <w:szCs w:val="23"/>
        </w:rPr>
        <w:t xml:space="preserve">　</w:t>
      </w:r>
      <w:r w:rsidRPr="00A57B17">
        <w:rPr>
          <w:rFonts w:asciiTheme="minorEastAsia" w:hAnsiTheme="minorEastAsia" w:cs="MS-Mincho" w:hint="eastAsia"/>
          <w:spacing w:val="-5"/>
          <w:kern w:val="0"/>
          <w:sz w:val="23"/>
          <w:szCs w:val="23"/>
        </w:rPr>
        <w:t xml:space="preserve">　</w:t>
      </w:r>
      <w:r w:rsidR="00F14734" w:rsidRPr="00A57B17">
        <w:rPr>
          <w:rFonts w:asciiTheme="minorEastAsia" w:hAnsiTheme="minorEastAsia" w:cs="MS-Mincho" w:hint="eastAsia"/>
          <w:spacing w:val="-5"/>
          <w:kern w:val="0"/>
          <w:sz w:val="23"/>
          <w:szCs w:val="23"/>
        </w:rPr>
        <w:t>なお、</w:t>
      </w:r>
      <w:r w:rsidR="00F14734" w:rsidRPr="002D197E">
        <w:rPr>
          <w:rFonts w:asciiTheme="minorEastAsia" w:hAnsiTheme="minorEastAsia" w:cs="MS-Mincho" w:hint="eastAsia"/>
          <w:spacing w:val="-5"/>
          <w:kern w:val="0"/>
          <w:sz w:val="23"/>
          <w:szCs w:val="23"/>
          <w:highlight w:val="yellow"/>
        </w:rPr>
        <w:t>単価の決定に当たっては物価資料（「建設物価」「積算資料」等）に掲載される</w:t>
      </w:r>
      <w:r w:rsidR="00F14734" w:rsidRPr="002D197E">
        <w:rPr>
          <w:rFonts w:asciiTheme="minorEastAsia" w:hAnsiTheme="minorEastAsia" w:cs="MS-Mincho" w:hint="eastAsia"/>
          <w:spacing w:val="1"/>
          <w:kern w:val="0"/>
          <w:sz w:val="23"/>
          <w:szCs w:val="23"/>
          <w:highlight w:val="yellow"/>
        </w:rPr>
        <w:t>実勢価格が一般的に広く使用されているところであるが、当該価格は調査地や調査時期等によって個別の地区や施工状況に応じた実態と整合しない場合もあり得ることに留意し、建設業団体との意思疎通の機会や資材メーカー等からの情報提供等を通じて特に実態と乖離しているおそれがあると認められる場合は、適正な予定価格の設定を図る観点から、適宜見積り徴収を行うこと等により適切な対応を図ること。</w:t>
      </w:r>
    </w:p>
    <w:p w14:paraId="3C0574B7" w14:textId="77777777" w:rsidR="00A57B17" w:rsidRPr="00A57B17" w:rsidRDefault="00A57B17" w:rsidP="00A57B17">
      <w:pPr>
        <w:autoSpaceDE w:val="0"/>
        <w:autoSpaceDN w:val="0"/>
        <w:adjustRightInd w:val="0"/>
        <w:ind w:left="233" w:hangingChars="100" w:hanging="233"/>
        <w:jc w:val="left"/>
        <w:rPr>
          <w:rFonts w:asciiTheme="minorEastAsia" w:hAnsiTheme="minorEastAsia" w:cs="MS-Mincho"/>
          <w:spacing w:val="1"/>
          <w:kern w:val="0"/>
          <w:sz w:val="23"/>
          <w:szCs w:val="23"/>
        </w:rPr>
      </w:pPr>
    </w:p>
    <w:p w14:paraId="385B5830" w14:textId="77777777" w:rsidR="00F14734" w:rsidRPr="00D41100" w:rsidRDefault="00F14734" w:rsidP="00F14734">
      <w:pPr>
        <w:autoSpaceDE w:val="0"/>
        <w:autoSpaceDN w:val="0"/>
        <w:adjustRightInd w:val="0"/>
        <w:jc w:val="left"/>
        <w:rPr>
          <w:rFonts w:asciiTheme="minorEastAsia" w:hAnsiTheme="minorEastAsia" w:cs="MS-Mincho"/>
          <w:spacing w:val="-2"/>
          <w:kern w:val="0"/>
          <w:sz w:val="23"/>
          <w:szCs w:val="23"/>
        </w:rPr>
      </w:pPr>
      <w:r w:rsidRPr="00D41100">
        <w:rPr>
          <w:rFonts w:asciiTheme="minorEastAsia" w:hAnsiTheme="minorEastAsia" w:cs="MS-Mincho" w:hint="eastAsia"/>
          <w:spacing w:val="-2"/>
          <w:kern w:val="0"/>
          <w:sz w:val="23"/>
          <w:szCs w:val="23"/>
        </w:rPr>
        <w:t>３</w:t>
      </w:r>
      <w:r w:rsidR="00A57B17">
        <w:rPr>
          <w:rFonts w:asciiTheme="minorEastAsia" w:hAnsiTheme="minorEastAsia" w:cs="MS-Mincho" w:hint="eastAsia"/>
          <w:spacing w:val="-2"/>
          <w:kern w:val="0"/>
          <w:sz w:val="23"/>
          <w:szCs w:val="23"/>
        </w:rPr>
        <w:t xml:space="preserve">　</w:t>
      </w:r>
      <w:r w:rsidRPr="00D41100">
        <w:rPr>
          <w:rFonts w:asciiTheme="minorEastAsia" w:hAnsiTheme="minorEastAsia" w:cs="MS-Mincho" w:hint="eastAsia"/>
          <w:spacing w:val="-2"/>
          <w:kern w:val="0"/>
          <w:sz w:val="23"/>
          <w:szCs w:val="23"/>
        </w:rPr>
        <w:t>ダンピング対策の更なる徹底について</w:t>
      </w:r>
    </w:p>
    <w:p w14:paraId="2352FCC3" w14:textId="77777777" w:rsidR="00A57B17" w:rsidRPr="00D41100" w:rsidRDefault="00A57B17" w:rsidP="00A57B17">
      <w:pPr>
        <w:autoSpaceDE w:val="0"/>
        <w:autoSpaceDN w:val="0"/>
        <w:adjustRightInd w:val="0"/>
        <w:spacing w:line="160" w:lineRule="exact"/>
        <w:jc w:val="left"/>
        <w:rPr>
          <w:rFonts w:asciiTheme="minorEastAsia" w:hAnsiTheme="minorEastAsia" w:cs="MS-Mincho"/>
          <w:spacing w:val="-2"/>
          <w:kern w:val="0"/>
          <w:sz w:val="23"/>
          <w:szCs w:val="23"/>
        </w:rPr>
      </w:pPr>
    </w:p>
    <w:p w14:paraId="41B777B7" w14:textId="77777777" w:rsidR="00A57B17" w:rsidRDefault="00A57B17" w:rsidP="00A57B17">
      <w:pPr>
        <w:autoSpaceDE w:val="0"/>
        <w:autoSpaceDN w:val="0"/>
        <w:adjustRightInd w:val="0"/>
        <w:ind w:left="227" w:hangingChars="100" w:hanging="227"/>
        <w:jc w:val="left"/>
        <w:rPr>
          <w:rFonts w:asciiTheme="minorEastAsia" w:hAnsiTheme="minorEastAsia" w:cs="MS-Mincho"/>
          <w:spacing w:val="-2"/>
          <w:kern w:val="0"/>
          <w:sz w:val="23"/>
          <w:szCs w:val="23"/>
        </w:rPr>
      </w:pPr>
      <w:r>
        <w:rPr>
          <w:rFonts w:asciiTheme="minorEastAsia" w:hAnsiTheme="minorEastAsia" w:cs="MS-Mincho"/>
          <w:spacing w:val="-2"/>
          <w:kern w:val="0"/>
          <w:sz w:val="23"/>
          <w:szCs w:val="23"/>
        </w:rPr>
        <w:t xml:space="preserve">　　</w:t>
      </w:r>
      <w:r w:rsidR="00F14734" w:rsidRPr="00B80AEE">
        <w:rPr>
          <w:rFonts w:asciiTheme="minorEastAsia" w:hAnsiTheme="minorEastAsia" w:cs="MS-Mincho" w:hint="eastAsia"/>
          <w:spacing w:val="-2"/>
          <w:kern w:val="0"/>
          <w:sz w:val="23"/>
          <w:szCs w:val="23"/>
          <w:highlight w:val="yellow"/>
        </w:rPr>
        <w:t>ダンピング対策については、適正化通知や施工確保取組通知において、低入札価格調</w:t>
      </w:r>
      <w:r w:rsidR="00F14734" w:rsidRPr="00B80AEE">
        <w:rPr>
          <w:rFonts w:asciiTheme="minorEastAsia" w:hAnsiTheme="minorEastAsia" w:cs="MS-Mincho" w:hint="eastAsia"/>
          <w:spacing w:val="1"/>
          <w:kern w:val="0"/>
          <w:sz w:val="23"/>
          <w:szCs w:val="23"/>
          <w:highlight w:val="yellow"/>
        </w:rPr>
        <w:t>査基準及び最低制限価格の見直し等やその適切な実施等による実効性の確保等につい</w:t>
      </w:r>
      <w:r w:rsidR="00F14734" w:rsidRPr="00B80AEE">
        <w:rPr>
          <w:rFonts w:asciiTheme="minorEastAsia" w:hAnsiTheme="minorEastAsia" w:cs="MS-Mincho" w:hint="eastAsia"/>
          <w:spacing w:val="-2"/>
          <w:kern w:val="0"/>
          <w:sz w:val="23"/>
          <w:szCs w:val="23"/>
          <w:highlight w:val="yellow"/>
        </w:rPr>
        <w:t>て通知しているところであり、引き続き、更なる徹底を図られたい。</w:t>
      </w:r>
    </w:p>
    <w:p w14:paraId="36788E22" w14:textId="77777777" w:rsidR="00A57B17" w:rsidRDefault="00A57B17" w:rsidP="00A57B17">
      <w:pPr>
        <w:autoSpaceDE w:val="0"/>
        <w:autoSpaceDN w:val="0"/>
        <w:adjustRightInd w:val="0"/>
        <w:ind w:left="227" w:hangingChars="100" w:hanging="227"/>
        <w:jc w:val="left"/>
        <w:rPr>
          <w:rFonts w:asciiTheme="minorEastAsia" w:hAnsiTheme="minorEastAsia" w:cs="MS-Mincho"/>
          <w:spacing w:val="1"/>
          <w:kern w:val="0"/>
          <w:sz w:val="23"/>
          <w:szCs w:val="23"/>
        </w:rPr>
      </w:pPr>
      <w:r>
        <w:rPr>
          <w:rFonts w:asciiTheme="minorEastAsia" w:hAnsiTheme="minorEastAsia" w:cs="MS-Mincho" w:hint="eastAsia"/>
          <w:spacing w:val="-2"/>
          <w:kern w:val="0"/>
          <w:sz w:val="23"/>
          <w:szCs w:val="23"/>
        </w:rPr>
        <w:t xml:space="preserve">　　</w:t>
      </w:r>
      <w:r w:rsidR="00F14734" w:rsidRPr="00D41100">
        <w:rPr>
          <w:rFonts w:asciiTheme="minorEastAsia" w:hAnsiTheme="minorEastAsia" w:cs="MS-Mincho" w:hint="eastAsia"/>
          <w:spacing w:val="-2"/>
          <w:kern w:val="0"/>
          <w:sz w:val="23"/>
          <w:szCs w:val="23"/>
        </w:rPr>
        <w:t>特に、低入札価格調査基準及び最低制限価格については、施工確保取組通知にあるとおり、国土交通省において今夏中を目途に、各地方公共団体における算定方式や設定範</w:t>
      </w:r>
      <w:r w:rsidR="00F14734" w:rsidRPr="00A57B17">
        <w:rPr>
          <w:rFonts w:asciiTheme="minorEastAsia" w:hAnsiTheme="minorEastAsia" w:cs="MS-Mincho" w:hint="eastAsia"/>
          <w:spacing w:val="1"/>
          <w:kern w:val="0"/>
          <w:sz w:val="23"/>
          <w:szCs w:val="23"/>
        </w:rPr>
        <w:t>囲等の基準の設定状況についての見える化等の取組を実施するとともに、</w:t>
      </w:r>
      <w:r w:rsidR="00F14734" w:rsidRPr="00B80AEE">
        <w:rPr>
          <w:rFonts w:asciiTheme="minorEastAsia" w:hAnsiTheme="minorEastAsia" w:cs="MS-Mincho" w:hint="eastAsia"/>
          <w:spacing w:val="1"/>
          <w:kern w:val="0"/>
          <w:sz w:val="23"/>
          <w:szCs w:val="23"/>
          <w:highlight w:val="yellow"/>
        </w:rPr>
        <w:t>低入札調査による排除の実施状況が著しく低い等の地方公共団体については、個別にヒアリング</w:t>
      </w:r>
      <w:r w:rsidR="00F14734" w:rsidRPr="00B80AEE">
        <w:rPr>
          <w:rFonts w:asciiTheme="minorEastAsia" w:hAnsiTheme="minorEastAsia" w:cs="MS-Mincho" w:hint="eastAsia"/>
          <w:spacing w:val="-2"/>
          <w:kern w:val="0"/>
          <w:sz w:val="23"/>
          <w:szCs w:val="23"/>
          <w:highlight w:val="yellow"/>
        </w:rPr>
        <w:t>を実施し、必要に応じて改善を働きかける予定</w:t>
      </w:r>
      <w:r w:rsidR="00F14734" w:rsidRPr="00A57B17">
        <w:rPr>
          <w:rFonts w:asciiTheme="minorEastAsia" w:hAnsiTheme="minorEastAsia" w:cs="MS-Mincho" w:hint="eastAsia"/>
          <w:spacing w:val="-2"/>
          <w:kern w:val="0"/>
          <w:sz w:val="23"/>
          <w:szCs w:val="23"/>
        </w:rPr>
        <w:t>としているので、あらかじめご承知おき</w:t>
      </w:r>
      <w:r w:rsidR="00F14734" w:rsidRPr="00A57B17">
        <w:rPr>
          <w:rFonts w:asciiTheme="minorEastAsia" w:hAnsiTheme="minorEastAsia" w:cs="MS-Mincho" w:hint="eastAsia"/>
          <w:spacing w:val="1"/>
          <w:kern w:val="0"/>
          <w:sz w:val="23"/>
          <w:szCs w:val="23"/>
        </w:rPr>
        <w:t>いただきたい。</w:t>
      </w:r>
    </w:p>
    <w:p w14:paraId="49F18259" w14:textId="77777777" w:rsidR="00A57B17" w:rsidRDefault="00A57B17" w:rsidP="00A57B17">
      <w:pPr>
        <w:autoSpaceDE w:val="0"/>
        <w:autoSpaceDN w:val="0"/>
        <w:adjustRightInd w:val="0"/>
        <w:ind w:left="233" w:hangingChars="100" w:hanging="233"/>
        <w:jc w:val="left"/>
        <w:rPr>
          <w:rFonts w:asciiTheme="minorEastAsia" w:hAnsiTheme="minorEastAsia" w:cs="MS-Mincho"/>
          <w:spacing w:val="1"/>
          <w:kern w:val="0"/>
          <w:sz w:val="23"/>
          <w:szCs w:val="23"/>
        </w:rPr>
      </w:pPr>
      <w:r>
        <w:rPr>
          <w:rFonts w:asciiTheme="minorEastAsia" w:hAnsiTheme="minorEastAsia" w:cs="MS-Mincho" w:hint="eastAsia"/>
          <w:spacing w:val="1"/>
          <w:kern w:val="0"/>
          <w:sz w:val="23"/>
          <w:szCs w:val="23"/>
        </w:rPr>
        <w:t xml:space="preserve">　</w:t>
      </w:r>
      <w:r w:rsidRPr="00A57B17">
        <w:rPr>
          <w:rFonts w:asciiTheme="minorEastAsia" w:hAnsiTheme="minorEastAsia" w:cs="MS-Mincho" w:hint="eastAsia"/>
          <w:spacing w:val="1"/>
          <w:kern w:val="0"/>
          <w:sz w:val="23"/>
          <w:szCs w:val="23"/>
        </w:rPr>
        <w:t xml:space="preserve">　</w:t>
      </w:r>
      <w:r w:rsidR="00F14734" w:rsidRPr="00A57B17">
        <w:rPr>
          <w:rFonts w:asciiTheme="minorEastAsia" w:hAnsiTheme="minorEastAsia" w:cs="MS-Mincho" w:hint="eastAsia"/>
          <w:spacing w:val="1"/>
          <w:kern w:val="0"/>
          <w:sz w:val="23"/>
          <w:szCs w:val="23"/>
        </w:rPr>
        <w:t>低入札価格調査の基準価格を下回る価格で落札した者と契約を締結する場合は、工</w:t>
      </w:r>
      <w:r w:rsidR="00F14734" w:rsidRPr="00A57B17">
        <w:rPr>
          <w:rFonts w:asciiTheme="minorEastAsia" w:hAnsiTheme="minorEastAsia" w:cs="MS-Mincho" w:hint="eastAsia"/>
          <w:spacing w:val="-2"/>
          <w:kern w:val="0"/>
          <w:sz w:val="23"/>
          <w:szCs w:val="23"/>
        </w:rPr>
        <w:t>事の手抜きや下請業者へのしわ寄せ、契約の不履行等に繋がらないよう、監督・検査の</w:t>
      </w:r>
      <w:r w:rsidR="00F14734" w:rsidRPr="00A57B17">
        <w:rPr>
          <w:rFonts w:asciiTheme="minorEastAsia" w:hAnsiTheme="minorEastAsia" w:cs="MS-Mincho" w:hint="eastAsia"/>
          <w:spacing w:val="1"/>
          <w:kern w:val="0"/>
          <w:sz w:val="23"/>
          <w:szCs w:val="23"/>
        </w:rPr>
        <w:t>強化や受注者側の配置技術者の増員により、適正な施工と品質確保の徹底を図るとと</w:t>
      </w:r>
      <w:r w:rsidR="00F14734" w:rsidRPr="00A57B17">
        <w:rPr>
          <w:rFonts w:asciiTheme="minorEastAsia" w:hAnsiTheme="minorEastAsia" w:cs="MS-Mincho" w:hint="eastAsia"/>
          <w:spacing w:val="-2"/>
          <w:kern w:val="0"/>
          <w:sz w:val="23"/>
          <w:szCs w:val="23"/>
        </w:rPr>
        <w:t>もに、下請業者に対する公正かつ透明な請負代金の支払いの確認に努めること。また、</w:t>
      </w:r>
      <w:r w:rsidR="00F14734" w:rsidRPr="00A57B17">
        <w:rPr>
          <w:rFonts w:asciiTheme="minorEastAsia" w:hAnsiTheme="minorEastAsia" w:cs="MS-Mincho" w:hint="eastAsia"/>
          <w:spacing w:val="1"/>
          <w:kern w:val="0"/>
          <w:sz w:val="23"/>
          <w:szCs w:val="23"/>
        </w:rPr>
        <w:t>万が一の契約不履行に対する備えを強化するため、契約保証額の引上げや粗雑工事が</w:t>
      </w:r>
      <w:r w:rsidR="00F14734" w:rsidRPr="00A57B17">
        <w:rPr>
          <w:rFonts w:asciiTheme="minorEastAsia" w:hAnsiTheme="minorEastAsia" w:cs="MS-Mincho" w:hint="eastAsia"/>
          <w:spacing w:val="-2"/>
          <w:kern w:val="0"/>
          <w:sz w:val="23"/>
          <w:szCs w:val="23"/>
        </w:rPr>
        <w:t>生じた場合における工事請負契約に係る指名停止措置の強化等の実施に努めること（別</w:t>
      </w:r>
      <w:r w:rsidR="00F14734" w:rsidRPr="00A57B17">
        <w:rPr>
          <w:rFonts w:asciiTheme="minorEastAsia" w:hAnsiTheme="minorEastAsia" w:cs="MS-Mincho" w:hint="eastAsia"/>
          <w:spacing w:val="1"/>
          <w:kern w:val="0"/>
          <w:sz w:val="23"/>
          <w:szCs w:val="23"/>
        </w:rPr>
        <w:t>添１参照）。</w:t>
      </w:r>
    </w:p>
    <w:p w14:paraId="51225B8F" w14:textId="77777777" w:rsidR="00A57B17" w:rsidRDefault="00A57B17" w:rsidP="00A57B17">
      <w:pPr>
        <w:autoSpaceDE w:val="0"/>
        <w:autoSpaceDN w:val="0"/>
        <w:adjustRightInd w:val="0"/>
        <w:ind w:left="233" w:hangingChars="100" w:hanging="233"/>
        <w:jc w:val="left"/>
        <w:rPr>
          <w:rFonts w:asciiTheme="minorEastAsia" w:hAnsiTheme="minorEastAsia" w:cs="MS-Mincho"/>
          <w:spacing w:val="-2"/>
          <w:kern w:val="0"/>
          <w:sz w:val="23"/>
          <w:szCs w:val="23"/>
        </w:rPr>
      </w:pPr>
      <w:r>
        <w:rPr>
          <w:rFonts w:asciiTheme="minorEastAsia" w:hAnsiTheme="minorEastAsia" w:cs="MS-Mincho" w:hint="eastAsia"/>
          <w:spacing w:val="1"/>
          <w:kern w:val="0"/>
          <w:sz w:val="23"/>
          <w:szCs w:val="23"/>
        </w:rPr>
        <w:lastRenderedPageBreak/>
        <w:t xml:space="preserve">　　</w:t>
      </w:r>
      <w:r w:rsidR="00F14734" w:rsidRPr="00D41100">
        <w:rPr>
          <w:rFonts w:asciiTheme="minorEastAsia" w:hAnsiTheme="minorEastAsia" w:cs="MS-Mincho" w:hint="eastAsia"/>
          <w:spacing w:val="-2"/>
          <w:kern w:val="0"/>
          <w:sz w:val="23"/>
          <w:szCs w:val="23"/>
        </w:rPr>
        <w:t>また、国土交通省直轄工事では、品質確保のための体制その他の施工体制の確保状況を確認し、入札説明書等に記載された要求事項を確実に実現できるかどうかを審査し、評価する「施工体制確認型総合評価方式」を実施しているところである。各発注者の体制等に応じて、当該制度の活用についても適宜検討されたい。</w:t>
      </w:r>
    </w:p>
    <w:p w14:paraId="2E1F64E0" w14:textId="77777777" w:rsidR="00A57B17" w:rsidRDefault="00A57B17" w:rsidP="00A57B17">
      <w:pPr>
        <w:autoSpaceDE w:val="0"/>
        <w:autoSpaceDN w:val="0"/>
        <w:adjustRightInd w:val="0"/>
        <w:ind w:left="227" w:hangingChars="100" w:hanging="227"/>
        <w:jc w:val="left"/>
        <w:rPr>
          <w:rFonts w:asciiTheme="minorEastAsia" w:hAnsiTheme="minorEastAsia" w:cs="MS-Mincho"/>
          <w:spacing w:val="-2"/>
          <w:kern w:val="0"/>
          <w:sz w:val="23"/>
          <w:szCs w:val="23"/>
        </w:rPr>
      </w:pPr>
    </w:p>
    <w:p w14:paraId="056DBCBF" w14:textId="77777777" w:rsidR="002D197E" w:rsidRDefault="00F14734" w:rsidP="002D197E">
      <w:pPr>
        <w:autoSpaceDE w:val="0"/>
        <w:autoSpaceDN w:val="0"/>
        <w:adjustRightInd w:val="0"/>
        <w:ind w:left="227" w:hangingChars="100" w:hanging="227"/>
        <w:jc w:val="left"/>
        <w:rPr>
          <w:rFonts w:asciiTheme="minorEastAsia" w:hAnsiTheme="minorEastAsia" w:cs="MS-Mincho"/>
          <w:spacing w:val="-2"/>
          <w:kern w:val="0"/>
          <w:sz w:val="23"/>
          <w:szCs w:val="23"/>
        </w:rPr>
      </w:pPr>
      <w:r w:rsidRPr="00D41100">
        <w:rPr>
          <w:rFonts w:asciiTheme="minorEastAsia" w:hAnsiTheme="minorEastAsia" w:cs="MS-Mincho" w:hint="eastAsia"/>
          <w:spacing w:val="-2"/>
          <w:kern w:val="0"/>
          <w:sz w:val="23"/>
          <w:szCs w:val="23"/>
        </w:rPr>
        <w:t>４</w:t>
      </w:r>
      <w:r w:rsidRPr="00D41100">
        <w:rPr>
          <w:rFonts w:asciiTheme="minorEastAsia" w:hAnsiTheme="minorEastAsia" w:cs="MS-Mincho"/>
          <w:spacing w:val="-2"/>
          <w:kern w:val="0"/>
          <w:sz w:val="23"/>
          <w:szCs w:val="23"/>
        </w:rPr>
        <w:t xml:space="preserve"> </w:t>
      </w:r>
      <w:r w:rsidRPr="00D41100">
        <w:rPr>
          <w:rFonts w:asciiTheme="minorEastAsia" w:hAnsiTheme="minorEastAsia" w:cs="MS-Mincho" w:hint="eastAsia"/>
          <w:spacing w:val="-2"/>
          <w:kern w:val="0"/>
          <w:sz w:val="23"/>
          <w:szCs w:val="23"/>
        </w:rPr>
        <w:t>適切な設計・契約変更の実施について</w:t>
      </w:r>
    </w:p>
    <w:p w14:paraId="5DEE96EB" w14:textId="77777777" w:rsidR="002D197E" w:rsidRPr="00D41100" w:rsidRDefault="002D197E" w:rsidP="002D197E">
      <w:pPr>
        <w:autoSpaceDE w:val="0"/>
        <w:autoSpaceDN w:val="0"/>
        <w:adjustRightInd w:val="0"/>
        <w:spacing w:line="160" w:lineRule="exact"/>
        <w:jc w:val="left"/>
        <w:rPr>
          <w:rFonts w:asciiTheme="minorEastAsia" w:hAnsiTheme="minorEastAsia" w:cs="MS-Mincho"/>
          <w:spacing w:val="-2"/>
          <w:kern w:val="0"/>
          <w:sz w:val="23"/>
          <w:szCs w:val="23"/>
        </w:rPr>
      </w:pPr>
    </w:p>
    <w:p w14:paraId="2520A3AB" w14:textId="77777777" w:rsidR="002D197E" w:rsidRDefault="002D197E" w:rsidP="002D197E">
      <w:pPr>
        <w:autoSpaceDE w:val="0"/>
        <w:autoSpaceDN w:val="0"/>
        <w:adjustRightInd w:val="0"/>
        <w:ind w:left="227" w:hangingChars="100" w:hanging="227"/>
        <w:jc w:val="left"/>
        <w:rPr>
          <w:rFonts w:asciiTheme="minorEastAsia" w:hAnsiTheme="minorEastAsia" w:cs="MS-Mincho"/>
          <w:spacing w:val="-2"/>
          <w:kern w:val="0"/>
          <w:sz w:val="23"/>
          <w:szCs w:val="23"/>
        </w:rPr>
      </w:pPr>
      <w:r>
        <w:rPr>
          <w:rFonts w:asciiTheme="minorEastAsia" w:hAnsiTheme="minorEastAsia" w:cs="MS-Mincho" w:hint="eastAsia"/>
          <w:spacing w:val="-2"/>
          <w:kern w:val="0"/>
          <w:sz w:val="23"/>
          <w:szCs w:val="23"/>
        </w:rPr>
        <w:t xml:space="preserve">　　</w:t>
      </w:r>
      <w:r w:rsidR="00F14734" w:rsidRPr="00D41100">
        <w:rPr>
          <w:rFonts w:asciiTheme="minorEastAsia" w:hAnsiTheme="minorEastAsia" w:cs="MS-Mincho" w:hint="eastAsia"/>
          <w:spacing w:val="-2"/>
          <w:kern w:val="0"/>
          <w:sz w:val="23"/>
          <w:szCs w:val="23"/>
        </w:rPr>
        <w:t>適正化通知Ⅱ．３のとおり、設計図書に適切に施工条件を明示するとともに、設計図書に示された施工条件と実際の工事現場の状態が一致しない場合、用地取得等、工事着</w:t>
      </w:r>
      <w:r w:rsidR="00F14734" w:rsidRPr="002D197E">
        <w:rPr>
          <w:rFonts w:asciiTheme="minorEastAsia" w:hAnsiTheme="minorEastAsia" w:cs="MS-Mincho" w:hint="eastAsia"/>
          <w:spacing w:val="1"/>
          <w:kern w:val="0"/>
          <w:sz w:val="23"/>
          <w:szCs w:val="23"/>
        </w:rPr>
        <w:t>手前に発注者が対応すべき事項に要する手続の期間が超過するなど設計図書に示されていない施工条件について予期することができない特別な状態が生じた場合、災害の発生などやむを得ない事由が生じた場合その他の場合において必要があると認められるときは、</w:t>
      </w:r>
      <w:r w:rsidR="00F14734" w:rsidRPr="0019548E">
        <w:rPr>
          <w:rFonts w:asciiTheme="minorEastAsia" w:hAnsiTheme="minorEastAsia" w:cs="MS-Mincho" w:hint="eastAsia"/>
          <w:spacing w:val="1"/>
          <w:kern w:val="0"/>
          <w:sz w:val="23"/>
          <w:szCs w:val="23"/>
          <w:highlight w:val="yellow"/>
        </w:rPr>
        <w:t>適切に設計図書の変更及びこれに伴い必要となる請負代金の額又は工期の</w:t>
      </w:r>
      <w:r w:rsidR="00F14734" w:rsidRPr="0019548E">
        <w:rPr>
          <w:rFonts w:asciiTheme="minorEastAsia" w:hAnsiTheme="minorEastAsia" w:cs="MS-Mincho" w:hint="eastAsia"/>
          <w:spacing w:val="-2"/>
          <w:kern w:val="0"/>
          <w:sz w:val="23"/>
          <w:szCs w:val="23"/>
          <w:highlight w:val="yellow"/>
        </w:rPr>
        <w:t>変更を行うこと</w:t>
      </w:r>
      <w:r w:rsidR="00F14734" w:rsidRPr="00D41100">
        <w:rPr>
          <w:rFonts w:asciiTheme="minorEastAsia" w:hAnsiTheme="minorEastAsia" w:cs="MS-Mincho" w:hint="eastAsia"/>
          <w:spacing w:val="-2"/>
          <w:kern w:val="0"/>
          <w:sz w:val="23"/>
          <w:szCs w:val="23"/>
        </w:rPr>
        <w:t>。</w:t>
      </w:r>
    </w:p>
    <w:p w14:paraId="703398FB" w14:textId="77777777" w:rsidR="00D41100" w:rsidRDefault="002D197E" w:rsidP="002D197E">
      <w:pPr>
        <w:autoSpaceDE w:val="0"/>
        <w:autoSpaceDN w:val="0"/>
        <w:adjustRightInd w:val="0"/>
        <w:ind w:left="227" w:hangingChars="100" w:hanging="227"/>
        <w:jc w:val="left"/>
        <w:rPr>
          <w:rFonts w:asciiTheme="minorEastAsia" w:hAnsiTheme="minorEastAsia" w:cs="MS-Mincho"/>
          <w:spacing w:val="-2"/>
          <w:kern w:val="0"/>
          <w:sz w:val="23"/>
          <w:szCs w:val="23"/>
        </w:rPr>
      </w:pPr>
      <w:r>
        <w:rPr>
          <w:rFonts w:asciiTheme="minorEastAsia" w:hAnsiTheme="minorEastAsia" w:cs="MS-Mincho" w:hint="eastAsia"/>
          <w:spacing w:val="-2"/>
          <w:kern w:val="0"/>
          <w:sz w:val="23"/>
          <w:szCs w:val="23"/>
        </w:rPr>
        <w:t xml:space="preserve">　　</w:t>
      </w:r>
      <w:r w:rsidR="00F14734" w:rsidRPr="00D41100">
        <w:rPr>
          <w:rFonts w:asciiTheme="minorEastAsia" w:hAnsiTheme="minorEastAsia" w:cs="MS-Mincho" w:hint="eastAsia"/>
          <w:spacing w:val="-2"/>
          <w:kern w:val="0"/>
          <w:sz w:val="23"/>
          <w:szCs w:val="23"/>
        </w:rPr>
        <w:t>特に、</w:t>
      </w:r>
      <w:r w:rsidR="00F14734" w:rsidRPr="0019548E">
        <w:rPr>
          <w:rFonts w:asciiTheme="minorEastAsia" w:hAnsiTheme="minorEastAsia" w:cs="MS-Mincho" w:hint="eastAsia"/>
          <w:spacing w:val="-2"/>
          <w:kern w:val="0"/>
          <w:sz w:val="23"/>
          <w:szCs w:val="23"/>
          <w:highlight w:val="yellow"/>
        </w:rPr>
        <w:t>変更手続を円滑に実施するため、設計変更が可能となる場合やその手続等について設計変更に関する指針（設計変更ガイドライン）の策定・公表に努めること。策定</w:t>
      </w:r>
      <w:r w:rsidR="00F14734" w:rsidRPr="0019548E">
        <w:rPr>
          <w:rFonts w:asciiTheme="minorEastAsia" w:hAnsiTheme="minorEastAsia" w:cs="MS-Mincho" w:hint="eastAsia"/>
          <w:spacing w:val="1"/>
          <w:kern w:val="0"/>
          <w:sz w:val="23"/>
          <w:szCs w:val="23"/>
          <w:highlight w:val="yellow"/>
        </w:rPr>
        <w:t>した設計変更ガイドラインの内容は、特記仕様書に契約事項として取扱う旨を記載す</w:t>
      </w:r>
      <w:r w:rsidR="00F14734" w:rsidRPr="0019548E">
        <w:rPr>
          <w:rFonts w:asciiTheme="minorEastAsia" w:hAnsiTheme="minorEastAsia" w:cs="MS-Mincho" w:hint="eastAsia"/>
          <w:spacing w:val="-2"/>
          <w:kern w:val="0"/>
          <w:sz w:val="23"/>
          <w:szCs w:val="23"/>
          <w:highlight w:val="yellow"/>
        </w:rPr>
        <w:t>るなどの方法により、指針の適正な履行が図られるよう努めること</w:t>
      </w:r>
      <w:r w:rsidR="00F14734" w:rsidRPr="00D41100">
        <w:rPr>
          <w:rFonts w:asciiTheme="minorEastAsia" w:hAnsiTheme="minorEastAsia" w:cs="MS-Mincho" w:hint="eastAsia"/>
          <w:spacing w:val="-2"/>
          <w:kern w:val="0"/>
          <w:sz w:val="23"/>
          <w:szCs w:val="23"/>
        </w:rPr>
        <w:t>。</w:t>
      </w:r>
    </w:p>
    <w:p w14:paraId="0680C86D" w14:textId="77777777" w:rsidR="002D197E" w:rsidRDefault="002D197E" w:rsidP="002D197E">
      <w:pPr>
        <w:autoSpaceDE w:val="0"/>
        <w:autoSpaceDN w:val="0"/>
        <w:adjustRightInd w:val="0"/>
        <w:ind w:left="227" w:hangingChars="100" w:hanging="227"/>
        <w:jc w:val="left"/>
        <w:rPr>
          <w:rFonts w:asciiTheme="minorEastAsia" w:hAnsiTheme="minorEastAsia" w:cs="MS-Mincho"/>
          <w:spacing w:val="-2"/>
          <w:kern w:val="0"/>
          <w:sz w:val="23"/>
          <w:szCs w:val="23"/>
        </w:rPr>
      </w:pPr>
    </w:p>
    <w:p w14:paraId="1595BF2A" w14:textId="77777777" w:rsidR="002D197E" w:rsidRPr="00D41100" w:rsidRDefault="002D197E" w:rsidP="002D197E">
      <w:pPr>
        <w:autoSpaceDE w:val="0"/>
        <w:autoSpaceDN w:val="0"/>
        <w:adjustRightInd w:val="0"/>
        <w:spacing w:line="160" w:lineRule="exact"/>
        <w:jc w:val="left"/>
        <w:rPr>
          <w:rFonts w:asciiTheme="minorEastAsia" w:hAnsiTheme="minorEastAsia" w:cs="MS-Mincho"/>
          <w:spacing w:val="-2"/>
          <w:kern w:val="0"/>
          <w:sz w:val="23"/>
          <w:szCs w:val="23"/>
        </w:rPr>
      </w:pPr>
    </w:p>
    <w:p w14:paraId="2CD35F43" w14:textId="77777777" w:rsidR="002D197E" w:rsidRDefault="002D197E" w:rsidP="002D197E">
      <w:pPr>
        <w:autoSpaceDE w:val="0"/>
        <w:autoSpaceDN w:val="0"/>
        <w:adjustRightInd w:val="0"/>
        <w:ind w:left="227" w:hangingChars="100" w:hanging="227"/>
        <w:jc w:val="left"/>
        <w:rPr>
          <w:rFonts w:asciiTheme="minorEastAsia" w:hAnsiTheme="minorEastAsia" w:cs="MS-Mincho"/>
          <w:spacing w:val="-2"/>
          <w:kern w:val="0"/>
          <w:sz w:val="23"/>
          <w:szCs w:val="23"/>
        </w:rPr>
      </w:pPr>
    </w:p>
    <w:p w14:paraId="43FA5F3D" w14:textId="77777777" w:rsidR="002D197E" w:rsidRDefault="002D197E" w:rsidP="002D197E">
      <w:pPr>
        <w:autoSpaceDE w:val="0"/>
        <w:autoSpaceDN w:val="0"/>
        <w:adjustRightInd w:val="0"/>
        <w:ind w:left="227" w:hangingChars="100" w:hanging="227"/>
        <w:jc w:val="left"/>
        <w:rPr>
          <w:rFonts w:asciiTheme="minorEastAsia" w:hAnsiTheme="minorEastAsia" w:cs="MS-Mincho"/>
          <w:spacing w:val="-2"/>
          <w:kern w:val="0"/>
          <w:sz w:val="23"/>
          <w:szCs w:val="23"/>
        </w:rPr>
      </w:pPr>
    </w:p>
    <w:p w14:paraId="77246F17" w14:textId="77777777" w:rsidR="002D197E" w:rsidRPr="002D197E" w:rsidRDefault="002D197E" w:rsidP="002D197E">
      <w:pPr>
        <w:autoSpaceDE w:val="0"/>
        <w:autoSpaceDN w:val="0"/>
        <w:adjustRightInd w:val="0"/>
        <w:jc w:val="left"/>
        <w:rPr>
          <w:rFonts w:asciiTheme="minorEastAsia" w:hAnsiTheme="minorEastAsia" w:cs="MS-Gothic"/>
          <w:kern w:val="0"/>
          <w:sz w:val="23"/>
          <w:szCs w:val="23"/>
        </w:rPr>
      </w:pPr>
      <w:r w:rsidRPr="002D197E">
        <w:rPr>
          <w:rFonts w:asciiTheme="minorEastAsia" w:hAnsiTheme="minorEastAsia" w:cs="MS-Gothic" w:hint="eastAsia"/>
          <w:kern w:val="0"/>
          <w:sz w:val="23"/>
          <w:szCs w:val="23"/>
        </w:rPr>
        <w:t>別</w:t>
      </w:r>
      <w:r w:rsidRPr="002D197E">
        <w:rPr>
          <w:rFonts w:asciiTheme="minorEastAsia" w:hAnsiTheme="minorEastAsia" w:cs="MS-Gothic"/>
          <w:kern w:val="0"/>
          <w:sz w:val="23"/>
          <w:szCs w:val="23"/>
        </w:rPr>
        <w:t xml:space="preserve"> </w:t>
      </w:r>
      <w:r>
        <w:rPr>
          <w:rFonts w:asciiTheme="minorEastAsia" w:hAnsiTheme="minorEastAsia" w:cs="MS-Gothic"/>
          <w:kern w:val="0"/>
          <w:sz w:val="23"/>
          <w:szCs w:val="23"/>
        </w:rPr>
        <w:t xml:space="preserve">　　</w:t>
      </w:r>
      <w:r>
        <w:rPr>
          <w:rFonts w:asciiTheme="minorEastAsia" w:hAnsiTheme="minorEastAsia" w:cs="MS-Gothic" w:hint="eastAsia"/>
          <w:kern w:val="0"/>
          <w:sz w:val="23"/>
          <w:szCs w:val="23"/>
        </w:rPr>
        <w:t xml:space="preserve"> </w:t>
      </w:r>
      <w:r w:rsidRPr="002D197E">
        <w:rPr>
          <w:rFonts w:asciiTheme="minorEastAsia" w:hAnsiTheme="minorEastAsia" w:cs="MS-Gothic" w:hint="eastAsia"/>
          <w:kern w:val="0"/>
          <w:sz w:val="23"/>
          <w:szCs w:val="23"/>
        </w:rPr>
        <w:t>添</w:t>
      </w:r>
      <w:r>
        <w:rPr>
          <w:rFonts w:asciiTheme="minorEastAsia" w:hAnsiTheme="minorEastAsia" w:cs="MS-Gothic" w:hint="eastAsia"/>
          <w:kern w:val="0"/>
          <w:sz w:val="23"/>
          <w:szCs w:val="23"/>
        </w:rPr>
        <w:t xml:space="preserve">　</w:t>
      </w:r>
      <w:r w:rsidRPr="002D197E">
        <w:rPr>
          <w:rFonts w:asciiTheme="minorEastAsia" w:hAnsiTheme="minorEastAsia" w:cs="MS-Gothic" w:hint="eastAsia"/>
          <w:kern w:val="0"/>
          <w:sz w:val="23"/>
          <w:szCs w:val="23"/>
        </w:rPr>
        <w:t>「低入札基準価格を下回る受注における履行確保措置の徹底」</w:t>
      </w:r>
    </w:p>
    <w:p w14:paraId="4BC6AD95" w14:textId="77777777" w:rsidR="002D197E" w:rsidRPr="002D197E" w:rsidRDefault="002D197E" w:rsidP="002D197E">
      <w:pPr>
        <w:autoSpaceDE w:val="0"/>
        <w:autoSpaceDN w:val="0"/>
        <w:adjustRightInd w:val="0"/>
        <w:jc w:val="left"/>
        <w:rPr>
          <w:rFonts w:asciiTheme="minorEastAsia" w:hAnsiTheme="minorEastAsia" w:cs="MS-Gothic"/>
          <w:kern w:val="0"/>
          <w:sz w:val="23"/>
          <w:szCs w:val="23"/>
        </w:rPr>
      </w:pPr>
      <w:r w:rsidRPr="002D197E">
        <w:rPr>
          <w:rFonts w:asciiTheme="minorEastAsia" w:hAnsiTheme="minorEastAsia" w:cs="MS-Gothic" w:hint="eastAsia"/>
          <w:kern w:val="0"/>
          <w:sz w:val="23"/>
          <w:szCs w:val="23"/>
        </w:rPr>
        <w:t>参考資料１</w:t>
      </w:r>
      <w:r>
        <w:rPr>
          <w:rFonts w:asciiTheme="minorEastAsia" w:hAnsiTheme="minorEastAsia" w:cs="MS-Gothic" w:hint="eastAsia"/>
          <w:kern w:val="0"/>
          <w:sz w:val="23"/>
          <w:szCs w:val="23"/>
        </w:rPr>
        <w:t xml:space="preserve">　</w:t>
      </w:r>
      <w:r w:rsidRPr="002D197E">
        <w:rPr>
          <w:rFonts w:asciiTheme="minorEastAsia" w:hAnsiTheme="minorEastAsia" w:cs="MS-Gothic" w:hint="eastAsia"/>
          <w:kern w:val="0"/>
          <w:sz w:val="23"/>
          <w:szCs w:val="23"/>
        </w:rPr>
        <w:t>「公共工事の入札及び契約の適正化の推進について」</w:t>
      </w:r>
    </w:p>
    <w:p w14:paraId="1FFDFA15" w14:textId="77777777" w:rsidR="002D197E" w:rsidRPr="002D197E" w:rsidRDefault="002D197E" w:rsidP="002D197E">
      <w:pPr>
        <w:autoSpaceDE w:val="0"/>
        <w:autoSpaceDN w:val="0"/>
        <w:adjustRightInd w:val="0"/>
        <w:jc w:val="left"/>
        <w:rPr>
          <w:rFonts w:asciiTheme="minorEastAsia" w:hAnsiTheme="minorEastAsia" w:cs="MS-Gothic"/>
          <w:kern w:val="0"/>
          <w:sz w:val="23"/>
          <w:szCs w:val="23"/>
        </w:rPr>
      </w:pPr>
      <w:r>
        <w:rPr>
          <w:rFonts w:asciiTheme="minorEastAsia" w:hAnsiTheme="minorEastAsia" w:cs="MS-Gothic" w:hint="eastAsia"/>
          <w:kern w:val="0"/>
          <w:sz w:val="23"/>
          <w:szCs w:val="23"/>
        </w:rPr>
        <w:t xml:space="preserve">　　　　　　</w:t>
      </w:r>
      <w:r w:rsidRPr="002D197E">
        <w:rPr>
          <w:rFonts w:asciiTheme="minorEastAsia" w:hAnsiTheme="minorEastAsia" w:cs="MS-Gothic" w:hint="eastAsia"/>
          <w:kern w:val="0"/>
          <w:sz w:val="23"/>
          <w:szCs w:val="23"/>
        </w:rPr>
        <w:t>（令和元年１０月２１日付け総行行第２１５号・国不入企第２６号）</w:t>
      </w:r>
    </w:p>
    <w:p w14:paraId="6D6FC002" w14:textId="77777777" w:rsidR="002D197E" w:rsidRPr="002D197E" w:rsidRDefault="002D197E" w:rsidP="002D197E">
      <w:pPr>
        <w:autoSpaceDE w:val="0"/>
        <w:autoSpaceDN w:val="0"/>
        <w:adjustRightInd w:val="0"/>
        <w:jc w:val="left"/>
        <w:rPr>
          <w:rFonts w:asciiTheme="minorEastAsia" w:hAnsiTheme="minorEastAsia" w:cs="MS-Gothic"/>
          <w:kern w:val="0"/>
          <w:sz w:val="23"/>
          <w:szCs w:val="23"/>
        </w:rPr>
      </w:pPr>
      <w:r w:rsidRPr="002D197E">
        <w:rPr>
          <w:rFonts w:asciiTheme="minorEastAsia" w:hAnsiTheme="minorEastAsia" w:cs="MS-Gothic" w:hint="eastAsia"/>
          <w:kern w:val="0"/>
          <w:sz w:val="23"/>
          <w:szCs w:val="23"/>
        </w:rPr>
        <w:t>参考資料２</w:t>
      </w:r>
      <w:r>
        <w:rPr>
          <w:rFonts w:asciiTheme="minorEastAsia" w:hAnsiTheme="minorEastAsia" w:cs="MS-Gothic"/>
          <w:kern w:val="0"/>
          <w:sz w:val="23"/>
          <w:szCs w:val="23"/>
        </w:rPr>
        <w:t xml:space="preserve">　</w:t>
      </w:r>
      <w:r w:rsidRPr="002D197E">
        <w:rPr>
          <w:rFonts w:asciiTheme="minorEastAsia" w:hAnsiTheme="minorEastAsia" w:cs="MS-Gothic" w:hint="eastAsia"/>
          <w:kern w:val="0"/>
          <w:sz w:val="23"/>
          <w:szCs w:val="23"/>
        </w:rPr>
        <w:t>「公共工事の円滑な施工確保について」</w:t>
      </w:r>
    </w:p>
    <w:p w14:paraId="7325F865" w14:textId="77777777" w:rsidR="002D197E" w:rsidRPr="002D197E" w:rsidRDefault="002D197E" w:rsidP="002D197E">
      <w:pPr>
        <w:autoSpaceDE w:val="0"/>
        <w:autoSpaceDN w:val="0"/>
        <w:adjustRightInd w:val="0"/>
        <w:jc w:val="left"/>
        <w:rPr>
          <w:rFonts w:asciiTheme="minorEastAsia" w:hAnsiTheme="minorEastAsia" w:cs="MS-Gothic"/>
          <w:kern w:val="0"/>
          <w:sz w:val="23"/>
          <w:szCs w:val="23"/>
        </w:rPr>
      </w:pPr>
      <w:r>
        <w:rPr>
          <w:rFonts w:asciiTheme="minorEastAsia" w:hAnsiTheme="minorEastAsia" w:cs="MS-Gothic"/>
          <w:kern w:val="0"/>
          <w:sz w:val="23"/>
          <w:szCs w:val="23"/>
        </w:rPr>
        <w:t xml:space="preserve">　　　　　　</w:t>
      </w:r>
      <w:r w:rsidRPr="002D197E">
        <w:rPr>
          <w:rFonts w:asciiTheme="minorEastAsia" w:hAnsiTheme="minorEastAsia" w:cs="MS-Gothic" w:hint="eastAsia"/>
          <w:kern w:val="0"/>
          <w:sz w:val="23"/>
          <w:szCs w:val="23"/>
        </w:rPr>
        <w:t>（令和３年１月２９日付け総行行第２９号・国不入企第３２号）</w:t>
      </w:r>
    </w:p>
    <w:p w14:paraId="12B73BA5" w14:textId="77777777" w:rsidR="002D197E" w:rsidRPr="002D197E" w:rsidRDefault="002D197E" w:rsidP="002D197E">
      <w:pPr>
        <w:autoSpaceDE w:val="0"/>
        <w:autoSpaceDN w:val="0"/>
        <w:adjustRightInd w:val="0"/>
        <w:jc w:val="left"/>
        <w:rPr>
          <w:rFonts w:asciiTheme="minorEastAsia" w:hAnsiTheme="minorEastAsia" w:cs="MS-Gothic"/>
          <w:kern w:val="0"/>
          <w:sz w:val="23"/>
          <w:szCs w:val="23"/>
        </w:rPr>
      </w:pPr>
      <w:r w:rsidRPr="002D197E">
        <w:rPr>
          <w:rFonts w:asciiTheme="minorEastAsia" w:hAnsiTheme="minorEastAsia" w:cs="MS-Gothic" w:hint="eastAsia"/>
          <w:kern w:val="0"/>
          <w:sz w:val="23"/>
          <w:szCs w:val="23"/>
        </w:rPr>
        <w:t>参考資料３</w:t>
      </w:r>
      <w:r>
        <w:rPr>
          <w:rFonts w:asciiTheme="minorEastAsia" w:hAnsiTheme="minorEastAsia" w:cs="MS-Gothic" w:hint="eastAsia"/>
          <w:kern w:val="0"/>
          <w:sz w:val="23"/>
          <w:szCs w:val="23"/>
        </w:rPr>
        <w:t xml:space="preserve">　</w:t>
      </w:r>
      <w:r w:rsidRPr="002D197E">
        <w:rPr>
          <w:rFonts w:asciiTheme="minorEastAsia" w:hAnsiTheme="minorEastAsia" w:cs="MS-Gothic" w:hint="eastAsia"/>
          <w:kern w:val="0"/>
          <w:sz w:val="23"/>
          <w:szCs w:val="23"/>
        </w:rPr>
        <w:t>「公共工事の円滑な施工確保に向けた取組について」</w:t>
      </w:r>
    </w:p>
    <w:p w14:paraId="1A77F3A6" w14:textId="77777777" w:rsidR="002D197E" w:rsidRPr="002D197E" w:rsidRDefault="002D197E" w:rsidP="002D197E">
      <w:pPr>
        <w:autoSpaceDE w:val="0"/>
        <w:autoSpaceDN w:val="0"/>
        <w:adjustRightInd w:val="0"/>
        <w:jc w:val="left"/>
        <w:rPr>
          <w:rFonts w:asciiTheme="minorEastAsia" w:hAnsiTheme="minorEastAsia" w:cs="MS-Gothic"/>
          <w:kern w:val="0"/>
          <w:sz w:val="23"/>
          <w:szCs w:val="23"/>
        </w:rPr>
      </w:pPr>
      <w:r>
        <w:rPr>
          <w:rFonts w:asciiTheme="minorEastAsia" w:hAnsiTheme="minorEastAsia" w:cs="MS-Gothic"/>
          <w:kern w:val="0"/>
          <w:sz w:val="23"/>
          <w:szCs w:val="23"/>
        </w:rPr>
        <w:t xml:space="preserve">　　　　　　</w:t>
      </w:r>
      <w:r w:rsidRPr="002D197E">
        <w:rPr>
          <w:rFonts w:asciiTheme="minorEastAsia" w:hAnsiTheme="minorEastAsia" w:cs="MS-Gothic" w:hint="eastAsia"/>
          <w:kern w:val="0"/>
          <w:sz w:val="23"/>
          <w:szCs w:val="23"/>
        </w:rPr>
        <w:t>（令和３年１月２９日付け総行行第３０号・国不入企第３３号）</w:t>
      </w:r>
    </w:p>
    <w:p w14:paraId="06CADE75" w14:textId="77777777" w:rsidR="002D197E" w:rsidRPr="002D197E" w:rsidRDefault="002D197E" w:rsidP="002D197E">
      <w:pPr>
        <w:autoSpaceDE w:val="0"/>
        <w:autoSpaceDN w:val="0"/>
        <w:adjustRightInd w:val="0"/>
        <w:jc w:val="left"/>
        <w:rPr>
          <w:rFonts w:asciiTheme="minorEastAsia" w:hAnsiTheme="minorEastAsia" w:cs="MS-Gothic"/>
          <w:kern w:val="0"/>
          <w:sz w:val="23"/>
          <w:szCs w:val="23"/>
        </w:rPr>
      </w:pPr>
      <w:r w:rsidRPr="002D197E">
        <w:rPr>
          <w:rFonts w:asciiTheme="minorEastAsia" w:hAnsiTheme="minorEastAsia" w:cs="MS-Gothic" w:hint="eastAsia"/>
          <w:kern w:val="0"/>
          <w:sz w:val="23"/>
          <w:szCs w:val="23"/>
        </w:rPr>
        <w:t>参考資料４</w:t>
      </w:r>
      <w:r>
        <w:rPr>
          <w:rFonts w:asciiTheme="minorEastAsia" w:hAnsiTheme="minorEastAsia" w:cs="MS-Gothic" w:hint="eastAsia"/>
          <w:kern w:val="0"/>
          <w:sz w:val="23"/>
          <w:szCs w:val="23"/>
        </w:rPr>
        <w:t xml:space="preserve">　</w:t>
      </w:r>
      <w:r w:rsidRPr="002D197E">
        <w:rPr>
          <w:rFonts w:asciiTheme="minorEastAsia" w:hAnsiTheme="minorEastAsia" w:cs="MS-Gothic" w:hint="eastAsia"/>
          <w:kern w:val="0"/>
          <w:sz w:val="23"/>
          <w:szCs w:val="23"/>
        </w:rPr>
        <w:t>「技能労働者への適切な賃金水準の確保について」</w:t>
      </w:r>
    </w:p>
    <w:p w14:paraId="2FC4D5FE" w14:textId="77777777" w:rsidR="002D197E" w:rsidRDefault="002D197E" w:rsidP="002D197E">
      <w:pPr>
        <w:autoSpaceDE w:val="0"/>
        <w:autoSpaceDN w:val="0"/>
        <w:adjustRightInd w:val="0"/>
        <w:ind w:left="231" w:hangingChars="100" w:hanging="231"/>
        <w:jc w:val="left"/>
        <w:rPr>
          <w:rFonts w:asciiTheme="minorEastAsia" w:hAnsiTheme="minorEastAsia" w:cs="MS-Gothic"/>
          <w:kern w:val="0"/>
          <w:sz w:val="23"/>
          <w:szCs w:val="23"/>
        </w:rPr>
      </w:pPr>
      <w:r>
        <w:rPr>
          <w:rFonts w:asciiTheme="minorEastAsia" w:hAnsiTheme="minorEastAsia" w:cs="MS-Gothic"/>
          <w:kern w:val="0"/>
          <w:sz w:val="23"/>
          <w:szCs w:val="23"/>
        </w:rPr>
        <w:t xml:space="preserve">　　　　　　</w:t>
      </w:r>
      <w:r w:rsidRPr="002D197E">
        <w:rPr>
          <w:rFonts w:asciiTheme="minorEastAsia" w:hAnsiTheme="minorEastAsia" w:cs="MS-Gothic" w:hint="eastAsia"/>
          <w:kern w:val="0"/>
          <w:sz w:val="23"/>
          <w:szCs w:val="23"/>
        </w:rPr>
        <w:t>（令和３年２月１９日付け国不入企第３４号）</w:t>
      </w:r>
    </w:p>
    <w:p w14:paraId="2D52408D" w14:textId="77777777" w:rsidR="002D197E" w:rsidRPr="002D197E" w:rsidRDefault="002D197E" w:rsidP="002D197E">
      <w:pPr>
        <w:autoSpaceDE w:val="0"/>
        <w:autoSpaceDN w:val="0"/>
        <w:adjustRightInd w:val="0"/>
        <w:ind w:left="271" w:hangingChars="100" w:hanging="271"/>
        <w:jc w:val="left"/>
        <w:rPr>
          <w:rFonts w:asciiTheme="minorEastAsia" w:hAnsiTheme="minorEastAsia"/>
          <w:spacing w:val="20"/>
          <w:sz w:val="23"/>
          <w:szCs w:val="23"/>
        </w:rPr>
      </w:pPr>
    </w:p>
    <w:sectPr w:rsidR="002D197E" w:rsidRPr="002D197E" w:rsidSect="00BD4EA7">
      <w:pgSz w:w="11906" w:h="16838" w:code="9"/>
      <w:pgMar w:top="1701" w:right="1361" w:bottom="1418" w:left="1418" w:header="851" w:footer="992" w:gutter="0"/>
      <w:cols w:space="425"/>
      <w:docGrid w:type="linesAndChars" w:linePitch="334"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rawingGridVerticalSpacing w:val="16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734"/>
    <w:rsid w:val="0019548E"/>
    <w:rsid w:val="002D197E"/>
    <w:rsid w:val="006343F2"/>
    <w:rsid w:val="008408AA"/>
    <w:rsid w:val="00926A9B"/>
    <w:rsid w:val="00A57B17"/>
    <w:rsid w:val="00B80AEE"/>
    <w:rsid w:val="00BD4EA7"/>
    <w:rsid w:val="00D41100"/>
    <w:rsid w:val="00EB02F5"/>
    <w:rsid w:val="00F14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17498A"/>
  <w15:chartTrackingRefBased/>
  <w15:docId w15:val="{4E0B49CF-4932-40D8-AF67-463438DB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343F2"/>
    <w:pPr>
      <w:jc w:val="center"/>
    </w:pPr>
    <w:rPr>
      <w:rFonts w:asciiTheme="minorEastAsia" w:hAnsiTheme="minorEastAsia" w:cs="MS-Mincho"/>
      <w:spacing w:val="-2"/>
      <w:kern w:val="0"/>
      <w:sz w:val="23"/>
      <w:szCs w:val="23"/>
    </w:rPr>
  </w:style>
  <w:style w:type="character" w:customStyle="1" w:styleId="a4">
    <w:name w:val="記 (文字)"/>
    <w:basedOn w:val="a0"/>
    <w:link w:val="a3"/>
    <w:uiPriority w:val="99"/>
    <w:rsid w:val="006343F2"/>
    <w:rPr>
      <w:rFonts w:asciiTheme="minorEastAsia" w:hAnsiTheme="minorEastAsia" w:cs="MS-Mincho"/>
      <w:spacing w:val="-2"/>
      <w:kern w:val="0"/>
      <w:sz w:val="23"/>
      <w:szCs w:val="23"/>
    </w:rPr>
  </w:style>
  <w:style w:type="paragraph" w:styleId="a5">
    <w:name w:val="Closing"/>
    <w:basedOn w:val="a"/>
    <w:link w:val="a6"/>
    <w:uiPriority w:val="99"/>
    <w:unhideWhenUsed/>
    <w:rsid w:val="006343F2"/>
    <w:pPr>
      <w:jc w:val="right"/>
    </w:pPr>
    <w:rPr>
      <w:rFonts w:asciiTheme="minorEastAsia" w:hAnsiTheme="minorEastAsia" w:cs="MS-Mincho"/>
      <w:spacing w:val="-2"/>
      <w:kern w:val="0"/>
      <w:sz w:val="23"/>
      <w:szCs w:val="23"/>
    </w:rPr>
  </w:style>
  <w:style w:type="character" w:customStyle="1" w:styleId="a6">
    <w:name w:val="結語 (文字)"/>
    <w:basedOn w:val="a0"/>
    <w:link w:val="a5"/>
    <w:uiPriority w:val="99"/>
    <w:rsid w:val="006343F2"/>
    <w:rPr>
      <w:rFonts w:asciiTheme="minorEastAsia" w:hAnsiTheme="minorEastAsia" w:cs="MS-Mincho"/>
      <w:spacing w:val="-2"/>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666</Words>
  <Characters>3802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小林俊正</dc:creator>
  <cp:keywords/>
  <dc:description/>
  <cp:lastModifiedBy>zenchuken01</cp:lastModifiedBy>
  <cp:revision>2</cp:revision>
  <dcterms:created xsi:type="dcterms:W3CDTF">2021-06-15T02:45:00Z</dcterms:created>
  <dcterms:modified xsi:type="dcterms:W3CDTF">2021-06-15T02:45:00Z</dcterms:modified>
</cp:coreProperties>
</file>